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839" w:rsidRPr="00C62839" w:rsidRDefault="00C62839" w:rsidP="00C62839">
      <w:pPr>
        <w:spacing w:after="144" w:line="240" w:lineRule="auto"/>
        <w:outlineLvl w:val="0"/>
        <w:rPr>
          <w:rFonts w:ascii="Arial" w:eastAsia="Times New Roman" w:hAnsi="Arial" w:cs="Arial"/>
          <w:b/>
          <w:bCs/>
          <w:color w:val="000000"/>
          <w:kern w:val="36"/>
          <w:sz w:val="45"/>
          <w:szCs w:val="45"/>
          <w:lang w:eastAsia="ru-RU"/>
        </w:rPr>
      </w:pPr>
      <w:r w:rsidRPr="00C62839">
        <w:rPr>
          <w:rFonts w:ascii="Arial" w:eastAsia="Times New Roman" w:hAnsi="Arial" w:cs="Arial"/>
          <w:b/>
          <w:bCs/>
          <w:color w:val="000000"/>
          <w:kern w:val="36"/>
          <w:sz w:val="45"/>
          <w:szCs w:val="45"/>
          <w:lang w:eastAsia="ru-RU"/>
        </w:rPr>
        <w:t>Конкурс № 781047</w:t>
      </w:r>
      <w:r w:rsidRPr="00C62839">
        <w:rPr>
          <w:rFonts w:ascii="Arial" w:eastAsia="Times New Roman" w:hAnsi="Arial" w:cs="Arial"/>
          <w:b/>
          <w:bCs/>
          <w:color w:val="000000"/>
          <w:kern w:val="36"/>
          <w:sz w:val="45"/>
          <w:szCs w:val="45"/>
          <w:lang w:eastAsia="ru-RU"/>
        </w:rPr>
        <w:br/>
      </w:r>
      <w:r w:rsidRPr="00C62839">
        <w:rPr>
          <w:rFonts w:ascii="Arial" w:eastAsia="Times New Roman" w:hAnsi="Arial" w:cs="Arial"/>
          <w:b/>
          <w:bCs/>
          <w:color w:val="000000"/>
          <w:kern w:val="36"/>
          <w:sz w:val="34"/>
          <w:szCs w:val="34"/>
          <w:lang w:eastAsia="ru-RU"/>
        </w:rPr>
        <w:t>Открытый одноэтапный конкурс без предварительного отбора на право заключения Договора поставки транспортных средств на шасси КАМАЗ для филиалов АО «Тюменьэнерго».</w:t>
      </w:r>
    </w:p>
    <w:p w:rsidR="00C62839" w:rsidRPr="00C62839" w:rsidRDefault="00C62839" w:rsidP="00C62839">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C62839" w:rsidRPr="00C62839" w:rsidTr="00C6283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62839" w:rsidRPr="00C62839">
              <w:trPr>
                <w:tblCellSpacing w:w="7" w:type="dxa"/>
              </w:trPr>
              <w:tc>
                <w:tcPr>
                  <w:tcW w:w="0" w:type="auto"/>
                  <w:shd w:val="clear" w:color="auto" w:fill="C7CCD3"/>
                  <w:tcMar>
                    <w:top w:w="75" w:type="dxa"/>
                    <w:left w:w="75" w:type="dxa"/>
                    <w:bottom w:w="75" w:type="dxa"/>
                    <w:right w:w="75" w:type="dxa"/>
                  </w:tcMar>
                  <w:hideMark/>
                </w:tcPr>
                <w:p w:rsidR="00C62839" w:rsidRPr="00C62839" w:rsidRDefault="00C62839" w:rsidP="00C62839">
                  <w:pPr>
                    <w:shd w:val="clear" w:color="auto" w:fill="C7CCD3"/>
                    <w:spacing w:after="0" w:line="288" w:lineRule="auto"/>
                    <w:outlineLvl w:val="2"/>
                    <w:rPr>
                      <w:rFonts w:ascii="Arial" w:eastAsia="Times New Roman" w:hAnsi="Arial" w:cs="Arial"/>
                      <w:color w:val="333333"/>
                      <w:sz w:val="21"/>
                      <w:szCs w:val="21"/>
                      <w:lang w:eastAsia="ru-RU"/>
                    </w:rPr>
                  </w:pPr>
                  <w:r w:rsidRPr="00C62839">
                    <w:rPr>
                      <w:rFonts w:ascii="Arial" w:eastAsia="Times New Roman" w:hAnsi="Arial" w:cs="Arial"/>
                      <w:color w:val="333333"/>
                      <w:sz w:val="21"/>
                      <w:szCs w:val="21"/>
                      <w:lang w:eastAsia="ru-RU"/>
                    </w:rPr>
                    <w:t>Открытый одноэтапный конкурс без предварительного отбора на право заключения Договора поставки транспортных средств на шасси КАМАЗ для филиалов АО «Тюменьэнерго».</w:t>
                  </w:r>
                  <w:r w:rsidRPr="00C62839">
                    <w:rPr>
                      <w:rFonts w:ascii="Arial" w:eastAsia="Times New Roman" w:hAnsi="Arial" w:cs="Arial"/>
                      <w:color w:val="333333"/>
                      <w:sz w:val="21"/>
                      <w:szCs w:val="21"/>
                      <w:lang w:eastAsia="ru-RU"/>
                    </w:rPr>
                    <w:br/>
                    <w:t xml:space="preserve">Поставка транспортных средств на шасси КАМАЗ для ... Развернуть </w:t>
                  </w:r>
                </w:p>
                <w:p w:rsidR="00C62839" w:rsidRPr="00C62839" w:rsidRDefault="00C62839" w:rsidP="00C62839">
                  <w:pPr>
                    <w:shd w:val="clear" w:color="auto" w:fill="C7CCD3"/>
                    <w:spacing w:after="0" w:line="288" w:lineRule="auto"/>
                    <w:outlineLvl w:val="2"/>
                    <w:rPr>
                      <w:rFonts w:ascii="Arial" w:eastAsia="Times New Roman" w:hAnsi="Arial" w:cs="Arial"/>
                      <w:vanish/>
                      <w:color w:val="333333"/>
                      <w:sz w:val="21"/>
                      <w:szCs w:val="21"/>
                      <w:lang w:eastAsia="ru-RU"/>
                    </w:rPr>
                  </w:pPr>
                  <w:r w:rsidRPr="00C62839">
                    <w:rPr>
                      <w:rFonts w:ascii="Arial" w:eastAsia="Times New Roman" w:hAnsi="Arial" w:cs="Arial"/>
                      <w:color w:val="333333"/>
                      <w:sz w:val="21"/>
                      <w:szCs w:val="21"/>
                      <w:lang w:eastAsia="ru-RU"/>
                    </w:rPr>
                    <w:t>Открытый одноэтапный конкурс без предварительного отбора на право заключения Договора поставки транспортных средств на шасси КАМАЗ для филиалов АО «Тюменьэнерго».</w:t>
                  </w:r>
                  <w:r w:rsidRPr="00C62839">
                    <w:rPr>
                      <w:rFonts w:ascii="Arial" w:eastAsia="Times New Roman" w:hAnsi="Arial" w:cs="Arial"/>
                      <w:color w:val="333333"/>
                      <w:sz w:val="21"/>
                      <w:szCs w:val="21"/>
                      <w:lang w:eastAsia="ru-RU"/>
                    </w:rPr>
                    <w:br/>
                    <w:t>Поставка транспортных средств на шасси КАМАЗ для филиалов АО "Тюменьэнерго". (Поставка)</w:t>
                  </w:r>
                  <w:r w:rsidRPr="00C62839">
                    <w:rPr>
                      <w:rFonts w:ascii="Arial" w:eastAsia="Times New Roman" w:hAnsi="Arial" w:cs="Arial"/>
                      <w:vanish/>
                      <w:color w:val="333333"/>
                      <w:sz w:val="21"/>
                      <w:szCs w:val="21"/>
                      <w:lang w:eastAsia="ru-RU"/>
                    </w:rPr>
                    <w:t xml:space="preserve"> Свернуть </w:t>
                  </w:r>
                </w:p>
              </w:tc>
            </w:tr>
            <w:tr w:rsidR="00C62839" w:rsidRPr="00C6283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Начальная (максимальная) цена договора:</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b/>
                            <w:bCs/>
                            <w:color w:val="000000"/>
                            <w:sz w:val="21"/>
                            <w:szCs w:val="21"/>
                            <w:lang w:eastAsia="ru-RU"/>
                          </w:rPr>
                          <w:t>59 549 000,00 руб.</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Дата публикации:</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27.02.2017 09:11</w:t>
                        </w:r>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20.03.2017 10:00</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Место вскрытия конвертов:</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Сроки поставки товаров, проведения работ, оказания услуг:</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b/>
                            <w:bCs/>
                            <w:color w:val="000000"/>
                            <w:sz w:val="21"/>
                            <w:szCs w:val="21"/>
                            <w:lang w:eastAsia="ru-RU"/>
                          </w:rPr>
                          <w:t>III квартал, 2017 Год</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 xml:space="preserve">27.02.2017 09:11, </w:t>
                        </w:r>
                        <w:hyperlink r:id="rId5" w:tgtFrame="_blank" w:tooltip="Отправить личное сообщение" w:history="1">
                          <w:r w:rsidRPr="00C62839">
                            <w:rPr>
                              <w:rFonts w:ascii="Arial" w:eastAsia="Times New Roman" w:hAnsi="Arial" w:cs="Arial"/>
                              <w:color w:val="1367CF"/>
                              <w:sz w:val="21"/>
                              <w:szCs w:val="21"/>
                              <w:bdr w:val="none" w:sz="0" w:space="0" w:color="auto" w:frame="1"/>
                              <w:lang w:eastAsia="ru-RU"/>
                            </w:rPr>
                            <w:t>Меженина Наталья Михайловна</w:t>
                          </w:r>
                        </w:hyperlink>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hyperlink r:id="rId6" w:tgtFrame="_blank" w:tooltip="Отправить личное сообщение" w:history="1">
                          <w:r w:rsidRPr="00C62839">
                            <w:rPr>
                              <w:rFonts w:ascii="Arial" w:eastAsia="Times New Roman" w:hAnsi="Arial" w:cs="Arial"/>
                              <w:color w:val="1367CF"/>
                              <w:sz w:val="21"/>
                              <w:szCs w:val="21"/>
                              <w:bdr w:val="none" w:sz="0" w:space="0" w:color="auto" w:frame="1"/>
                              <w:lang w:eastAsia="ru-RU"/>
                            </w:rPr>
                            <w:t>Марков Иван Валентинович</w:t>
                          </w:r>
                        </w:hyperlink>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Для подразделения:</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Вне подразделений</w:t>
                        </w:r>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Организатор:</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hyperlink r:id="rId7" w:history="1">
                          <w:r w:rsidRPr="00C62839">
                            <w:rPr>
                              <w:rFonts w:ascii="Arial" w:eastAsia="Times New Roman" w:hAnsi="Arial" w:cs="Arial"/>
                              <w:color w:val="1367CF"/>
                              <w:sz w:val="21"/>
                              <w:szCs w:val="21"/>
                              <w:bdr w:val="none" w:sz="0" w:space="0" w:color="auto" w:frame="1"/>
                              <w:lang w:eastAsia="ru-RU"/>
                            </w:rPr>
                            <w:t>АО "Тюменьэнерго"</w:t>
                          </w:r>
                        </w:hyperlink>
                      </w:p>
                    </w:tc>
                  </w:tr>
                </w:tbl>
                <w:p w:rsidR="00C62839" w:rsidRPr="00C62839" w:rsidRDefault="00C62839" w:rsidP="00C62839">
                  <w:pPr>
                    <w:spacing w:after="0" w:line="343" w:lineRule="atLeast"/>
                    <w:rPr>
                      <w:rFonts w:ascii="Arial" w:eastAsia="Times New Roman" w:hAnsi="Arial" w:cs="Arial"/>
                      <w:color w:val="000000"/>
                      <w:sz w:val="21"/>
                      <w:szCs w:val="21"/>
                      <w:lang w:eastAsia="ru-RU"/>
                    </w:rPr>
                  </w:pPr>
                </w:p>
              </w:tc>
            </w:tr>
            <w:tr w:rsidR="00C62839" w:rsidRPr="00C62839">
              <w:trPr>
                <w:tblCellSpacing w:w="7" w:type="dxa"/>
              </w:trPr>
              <w:tc>
                <w:tcPr>
                  <w:tcW w:w="0" w:type="auto"/>
                  <w:shd w:val="clear" w:color="auto" w:fill="C7CCD3"/>
                  <w:tcMar>
                    <w:top w:w="75" w:type="dxa"/>
                    <w:left w:w="75" w:type="dxa"/>
                    <w:bottom w:w="75" w:type="dxa"/>
                    <w:right w:w="75" w:type="dxa"/>
                  </w:tcMar>
                  <w:hideMark/>
                </w:tcPr>
                <w:p w:rsidR="00C62839" w:rsidRPr="00C62839" w:rsidRDefault="00C62839" w:rsidP="00C62839">
                  <w:pPr>
                    <w:spacing w:after="0" w:line="288" w:lineRule="auto"/>
                    <w:rPr>
                      <w:rFonts w:ascii="Arial" w:eastAsia="Times New Roman" w:hAnsi="Arial" w:cs="Arial"/>
                      <w:color w:val="333333"/>
                      <w:sz w:val="21"/>
                      <w:szCs w:val="21"/>
                      <w:lang w:eastAsia="ru-RU"/>
                    </w:rPr>
                  </w:pPr>
                  <w:r w:rsidRPr="00C62839">
                    <w:rPr>
                      <w:rFonts w:ascii="Arial" w:eastAsia="Times New Roman" w:hAnsi="Arial" w:cs="Arial"/>
                      <w:color w:val="333333"/>
                      <w:sz w:val="21"/>
                      <w:szCs w:val="21"/>
                      <w:lang w:eastAsia="ru-RU"/>
                    </w:rPr>
                    <w:t>Дополнительная информация</w:t>
                  </w:r>
                </w:p>
              </w:tc>
            </w:tr>
            <w:tr w:rsidR="00C62839" w:rsidRPr="00C62839">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62839">
                          <w:rPr>
                            <w:rFonts w:ascii="Arial" w:eastAsia="Times New Roman" w:hAnsi="Arial" w:cs="Arial"/>
                            <w:noProof/>
                            <w:color w:val="000000"/>
                            <w:sz w:val="21"/>
                            <w:szCs w:val="21"/>
                            <w:lang w:eastAsia="ru-RU"/>
                          </w:rPr>
                          <w:drawing>
                            <wp:inline distT="0" distB="0" distL="0" distR="0">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C62839" w:rsidRPr="00C62839" w:rsidRDefault="00C62839" w:rsidP="00C62839">
                        <w:pPr>
                          <w:spacing w:after="0" w:line="343" w:lineRule="atLeast"/>
                          <w:rPr>
                            <w:rFonts w:ascii="Arial" w:eastAsia="Times New Roman" w:hAnsi="Arial" w:cs="Arial"/>
                            <w:vanish/>
                            <w:color w:val="000000"/>
                            <w:sz w:val="21"/>
                            <w:szCs w:val="21"/>
                            <w:lang w:eastAsia="ru-RU"/>
                          </w:rPr>
                        </w:pPr>
                        <w:r w:rsidRPr="00C62839">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Да</w:t>
                        </w:r>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Конкурсная комиссия:</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Назначена приказом АО «Тюменьэнерго»</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Требования к участникам:</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w:t>
                        </w:r>
                        <w:r w:rsidRPr="00C62839">
                          <w:rPr>
                            <w:rFonts w:ascii="Arial" w:eastAsia="Times New Roman" w:hAnsi="Arial" w:cs="Arial"/>
                            <w:color w:val="000000"/>
                            <w:sz w:val="21"/>
                            <w:szCs w:val="21"/>
                            <w:lang w:eastAsia="ru-RU"/>
                          </w:rPr>
                          <w:lastRenderedPageBreak/>
                          <w:t>предпринимательства в соответствии со ст. 4 Федерального закона РФ от 24.07.2007г. №209-ФЗ: как юридическое лицо, так и индивидуальный предприниматель.</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C62839">
                          <w:rPr>
                            <w:rFonts w:ascii="Arial" w:eastAsia="Times New Roman" w:hAnsi="Arial" w:cs="Arial"/>
                            <w:color w:val="000000"/>
                            <w:sz w:val="21"/>
                            <w:szCs w:val="21"/>
                            <w:lang w:eastAsia="ru-RU"/>
                          </w:rPr>
                          <w:br/>
                          <w:t>Участник/ член коллективного Участника должен обладать гражданской правоспособностью в полном объеме для заключения и исполнения Договора.</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Требования к благонадежности Участника, членам коллективного Участника.</w:t>
                        </w:r>
                        <w:r w:rsidRPr="00C62839">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C62839">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C62839">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w:t>
                        </w:r>
                        <w:r w:rsidRPr="00C62839">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C62839">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C62839">
                          <w:rPr>
                            <w:rFonts w:ascii="Arial" w:eastAsia="Times New Roman" w:hAnsi="Arial" w:cs="Arial"/>
                            <w:color w:val="000000"/>
                            <w:sz w:val="21"/>
                            <w:szCs w:val="21"/>
                            <w:lang w:eastAsia="ru-RU"/>
                          </w:rPr>
                          <w:br/>
                          <w:t>е) на имущество Участника не должен быть наложен арест;</w:t>
                        </w:r>
                        <w:r w:rsidRPr="00C62839">
                          <w:rPr>
                            <w:rFonts w:ascii="Arial" w:eastAsia="Times New Roman" w:hAnsi="Arial" w:cs="Arial"/>
                            <w:color w:val="000000"/>
                            <w:sz w:val="21"/>
                            <w:szCs w:val="21"/>
                            <w:lang w:eastAsia="ru-RU"/>
                          </w:rPr>
                          <w:br/>
                          <w:t xml:space="preserve">ж) в отношении лиц, осуществляющих функции исполнительного органа управления Участника, лиц, входящих в совет директоров (наблюдательный совет) </w:t>
                        </w:r>
                        <w:r w:rsidRPr="00C62839">
                          <w:rPr>
                            <w:rFonts w:ascii="Arial" w:eastAsia="Times New Roman" w:hAnsi="Arial" w:cs="Arial"/>
                            <w:color w:val="000000"/>
                            <w:sz w:val="21"/>
                            <w:szCs w:val="21"/>
                            <w:lang w:eastAsia="ru-RU"/>
                          </w:rPr>
                          <w:lastRenderedPageBreak/>
                          <w:t>Участника не должно быть применено административное наказание в виде дисквалификации;</w:t>
                        </w:r>
                        <w:r w:rsidRPr="00C62839">
                          <w:rPr>
                            <w:rFonts w:ascii="Arial" w:eastAsia="Times New Roman" w:hAnsi="Arial" w:cs="Arial"/>
                            <w:color w:val="000000"/>
                            <w:sz w:val="21"/>
                            <w:szCs w:val="21"/>
                            <w:lang w:eastAsia="ru-RU"/>
                          </w:rPr>
                          <w:br/>
                          <w:t>з) отсутствие сведений об Участнике закупки в следующих реестрах:</w:t>
                        </w:r>
                        <w:r w:rsidRPr="00C62839">
                          <w:rPr>
                            <w:rFonts w:ascii="Arial" w:eastAsia="Times New Roman" w:hAnsi="Arial" w:cs="Arial"/>
                            <w:color w:val="000000"/>
                            <w:sz w:val="21"/>
                            <w:szCs w:val="21"/>
                            <w:lang w:eastAsia="ru-RU"/>
                          </w:rPr>
                          <w:br/>
                          <w:t>- реестре недобросовестных поставщиков, предусмотренном Федеральным законом от 18 июля 2011 г. N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на электронном портале http://zakupki.gov.ru/;</w:t>
                        </w:r>
                        <w:r w:rsidRPr="00C62839">
                          <w:rPr>
                            <w:rFonts w:ascii="Arial" w:eastAsia="Times New Roman" w:hAnsi="Arial" w:cs="Arial"/>
                            <w:color w:val="000000"/>
                            <w:sz w:val="21"/>
                            <w:szCs w:val="21"/>
                            <w:lang w:eastAsia="ru-RU"/>
                          </w:rPr>
                          <w:br/>
                          <w:t>- едином федеральном реестре о банкротствах https://bankrot.fedresurs.ru/;</w:t>
                        </w:r>
                        <w:r w:rsidRPr="00C62839">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C62839">
                          <w:rPr>
                            <w:rFonts w:ascii="Arial" w:eastAsia="Times New Roman" w:hAnsi="Arial" w:cs="Arial"/>
                            <w:color w:val="000000"/>
                            <w:sz w:val="21"/>
                            <w:szCs w:val="21"/>
                            <w:lang w:eastAsia="ru-RU"/>
                          </w:rPr>
                          <w:br/>
                          <w:t>и) Участник не должен быть аффилирован к другим Участникам закупки;</w:t>
                        </w:r>
                        <w:r w:rsidRPr="00C62839">
                          <w:rPr>
                            <w:rFonts w:ascii="Arial" w:eastAsia="Times New Roman" w:hAnsi="Arial" w:cs="Arial"/>
                            <w:color w:val="000000"/>
                            <w:sz w:val="21"/>
                            <w:szCs w:val="21"/>
                            <w:lang w:eastAsia="ru-RU"/>
                          </w:rPr>
                          <w:br/>
                          <w:t>к) отсутствие у АО "Тюменьэнерго" информации о наличии за последние 12 месяцев,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C62839">
                          <w:rPr>
                            <w:rFonts w:ascii="Arial" w:eastAsia="Times New Roman" w:hAnsi="Arial" w:cs="Arial"/>
                            <w:color w:val="000000"/>
                            <w:sz w:val="21"/>
                            <w:szCs w:val="21"/>
                            <w:lang w:eastAsia="ru-RU"/>
                          </w:rPr>
                          <w:br/>
                          <w:t>л) отсутствие сведений об исключении Участника из ЕГРЮЛ/ЕГРИП;</w:t>
                        </w:r>
                        <w:r w:rsidRPr="00C62839">
                          <w:rPr>
                            <w:rFonts w:ascii="Arial" w:eastAsia="Times New Roman" w:hAnsi="Arial" w:cs="Arial"/>
                            <w:color w:val="000000"/>
                            <w:sz w:val="21"/>
                            <w:szCs w:val="21"/>
                            <w:lang w:eastAsia="ru-RU"/>
                          </w:rPr>
                          <w:br/>
                          <w:t xml:space="preserve">м) отсутствие фактов предоставления Участником недостоверных сведений и документов в рамках </w:t>
                        </w:r>
                        <w:r w:rsidRPr="00C62839">
                          <w:rPr>
                            <w:rFonts w:ascii="Arial" w:eastAsia="Times New Roman" w:hAnsi="Arial" w:cs="Arial"/>
                            <w:color w:val="000000"/>
                            <w:sz w:val="21"/>
                            <w:szCs w:val="21"/>
                            <w:lang w:eastAsia="ru-RU"/>
                          </w:rPr>
                          <w:lastRenderedPageBreak/>
                          <w:t>закупочной процедуры, либо предоставления неполного пакета учредительных, финансовых документов, в том числе, о конечных бенефициарах;</w:t>
                        </w:r>
                        <w:r w:rsidRPr="00C62839">
                          <w:rPr>
                            <w:rFonts w:ascii="Arial" w:eastAsia="Times New Roman" w:hAnsi="Arial" w:cs="Arial"/>
                            <w:color w:val="000000"/>
                            <w:sz w:val="21"/>
                            <w:szCs w:val="21"/>
                            <w:lang w:eastAsia="ru-RU"/>
                          </w:rPr>
                          <w:br/>
                          <w:t>н)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r w:rsidRPr="00C62839">
                          <w:rPr>
                            <w:rFonts w:ascii="Arial" w:eastAsia="Times New Roman" w:hAnsi="Arial" w:cs="Arial"/>
                            <w:color w:val="000000"/>
                            <w:sz w:val="21"/>
                            <w:szCs w:val="21"/>
                            <w:lang w:eastAsia="ru-RU"/>
                          </w:rPr>
                          <w:br/>
                          <w:t>о) в отношении лиц, осуществляющих функции исполнительного органа управления Участника, члена коллективного Участника,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C62839">
                          <w:rPr>
                            <w:rFonts w:ascii="Arial" w:eastAsia="Times New Roman" w:hAnsi="Arial" w:cs="Arial"/>
                            <w:color w:val="000000"/>
                            <w:sz w:val="21"/>
                            <w:szCs w:val="21"/>
                            <w:lang w:eastAsia="ru-RU"/>
                          </w:rPr>
                          <w:br/>
                          <w:t xml:space="preserve">п) отсутствие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за </w:t>
                        </w:r>
                        <w:r w:rsidRPr="00C62839">
                          <w:rPr>
                            <w:rFonts w:ascii="Arial" w:eastAsia="Times New Roman" w:hAnsi="Arial" w:cs="Arial"/>
                            <w:color w:val="000000"/>
                            <w:sz w:val="21"/>
                            <w:szCs w:val="21"/>
                            <w:lang w:eastAsia="ru-RU"/>
                          </w:rPr>
                          <w:lastRenderedPageBreak/>
                          <w:t xml:space="preserve">предоставление недостоверных сведений в рамках проводимых закупочных процедур АО «Тюменьэнерго». </w:t>
                        </w:r>
                        <w:r w:rsidRPr="00C62839">
                          <w:rPr>
                            <w:rFonts w:ascii="Arial" w:eastAsia="Times New Roman" w:hAnsi="Arial" w:cs="Arial"/>
                            <w:color w:val="000000"/>
                            <w:sz w:val="21"/>
                            <w:szCs w:val="21"/>
                            <w:lang w:eastAsia="ru-RU"/>
                          </w:rPr>
                          <w:br/>
                          <w:t xml:space="preserve">Результат проверки благонадежности Участника, члена коллективного Участника, закупки оформляется заключением СЭБ АО "Тюменьэнерго". В отношении Участника, в том числе члена коллективного Участника, должно быть получено положительное заключение службы экономической безопасности </w:t>
                        </w:r>
                        <w:r w:rsidRPr="00C62839">
                          <w:rPr>
                            <w:rFonts w:ascii="Arial" w:eastAsia="Times New Roman" w:hAnsi="Arial" w:cs="Arial"/>
                            <w:color w:val="000000"/>
                            <w:sz w:val="21"/>
                            <w:szCs w:val="21"/>
                            <w:lang w:eastAsia="ru-RU"/>
                          </w:rPr>
                          <w:br/>
                          <w:t>АО "Тюменьэнерго" (СЭБ АО "Тюменьэнерго").</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Участник закупочной процедуры должен иметь полномочия от производителей на предложение товара в рамках закупочной процедуры, необходимые для исполнения договора (свидетельство официального дилера производителя или прямой партнерский договор с производителем), подтверждающие право поставки и предоставления гарантии на предлагаемую продукцию в рамках данной закупочной процедуры или быть производителем предлагаемой продукции (статус производителя должен быть подтвержден предоставлением Одобрения типа транспортного средства).</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Спецтехника должна предлагается только на шасси КАМАЗ в связи с применением Заказчиком программы унификации парка транспортных средств (согласно приказа ОАО «Тюменьэнерго» №407 от 15.11.2011г. «О единой классификации автотранспортных средств специального назначения») и запасных частей в виду следующего: парк грузовой и специальной техники АО «Тюменьэнерго» состоит из автомобилей марки КАМАЗ; водительский персонал обучен и прошел стажировку по эксплуатации автомобилей на данном шасси; ремонтная база оснащена спецоборудованием для ремонта автомобилей на шасси КАМАЗ; имеющиеся в наличии у Заказчика запчасти и материалы несовместимы с другими марками шасси автомобилей; приобретение спецтехники на других шасси влечет для Заказчика дополнительные незапланированные расходы, связанные с эксплуатацией и обслуживанием других марок шасси.</w:t>
                        </w:r>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lastRenderedPageBreak/>
                          <w:t>Комплект конкурсной документации:</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Конкурсную документацию возможно получить на официальном сайте РФ – www.zakupki.gov.ru, электронной торговой площадке - http://www.b2b-mrsk.ru/</w:t>
                        </w:r>
                        <w:r w:rsidRPr="00C62839">
                          <w:rPr>
                            <w:rFonts w:ascii="Arial" w:eastAsia="Times New Roman" w:hAnsi="Arial" w:cs="Arial"/>
                            <w:color w:val="000000"/>
                            <w:sz w:val="21"/>
                            <w:szCs w:val="21"/>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Конкурсная документация:</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hyperlink r:id="rId9" w:tgtFrame="_blank" w:history="1">
                          <w:r w:rsidRPr="00C62839">
                            <w:rPr>
                              <w:rFonts w:ascii="Arial" w:eastAsia="Times New Roman" w:hAnsi="Arial" w:cs="Arial"/>
                              <w:color w:val="1367CF"/>
                              <w:sz w:val="21"/>
                              <w:szCs w:val="21"/>
                              <w:bdr w:val="none" w:sz="0" w:space="0" w:color="auto" w:frame="1"/>
                              <w:lang w:eastAsia="ru-RU"/>
                            </w:rPr>
                            <w:t xml:space="preserve">Скачать файл </w:t>
                          </w:r>
                          <w:r w:rsidRPr="00C62839">
                            <w:rPr>
                              <w:rFonts w:ascii="Arial" w:eastAsia="Times New Roman" w:hAnsi="Arial" w:cs="Arial"/>
                              <w:b/>
                              <w:bCs/>
                              <w:color w:val="1367CF"/>
                              <w:sz w:val="21"/>
                              <w:szCs w:val="21"/>
                              <w:bdr w:val="none" w:sz="0" w:space="0" w:color="auto" w:frame="1"/>
                              <w:lang w:eastAsia="ru-RU"/>
                            </w:rPr>
                            <w:t>КД_КАМАЗ.7z</w:t>
                          </w:r>
                        </w:hyperlink>
                        <w:r w:rsidRPr="00C62839">
                          <w:rPr>
                            <w:rFonts w:ascii="Arial" w:eastAsia="Times New Roman" w:hAnsi="Arial" w:cs="Arial"/>
                            <w:color w:val="000000"/>
                            <w:sz w:val="21"/>
                            <w:szCs w:val="21"/>
                            <w:lang w:eastAsia="ru-RU"/>
                          </w:rPr>
                          <w:t> (12.2 МБ)</w:t>
                        </w:r>
                      </w:p>
                      <w:p w:rsidR="00C62839" w:rsidRPr="00C62839" w:rsidRDefault="00C62839" w:rsidP="00C62839">
                        <w:pPr>
                          <w:spacing w:after="0" w:line="343" w:lineRule="atLeast"/>
                          <w:rPr>
                            <w:rFonts w:ascii="Arial" w:eastAsia="Times New Roman" w:hAnsi="Arial" w:cs="Arial"/>
                            <w:color w:val="000000"/>
                            <w:sz w:val="21"/>
                            <w:szCs w:val="21"/>
                            <w:lang w:eastAsia="ru-RU"/>
                          </w:rPr>
                        </w:pPr>
                        <w:hyperlink r:id="rId10" w:history="1">
                          <w:r w:rsidRPr="00C62839">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C62839" w:rsidRPr="00C62839" w:rsidRDefault="00C62839" w:rsidP="00C62839">
                        <w:pPr>
                          <w:spacing w:after="0" w:line="343" w:lineRule="atLeast"/>
                          <w:rPr>
                            <w:rFonts w:ascii="Arial" w:eastAsia="Times New Roman" w:hAnsi="Arial" w:cs="Arial"/>
                            <w:color w:val="000000"/>
                            <w:sz w:val="21"/>
                            <w:szCs w:val="21"/>
                            <w:lang w:eastAsia="ru-RU"/>
                          </w:rPr>
                        </w:pPr>
                        <w:hyperlink r:id="rId11" w:tgtFrame="signature" w:history="1">
                          <w:r w:rsidRPr="00C62839">
                            <w:rPr>
                              <w:rFonts w:ascii="Arial" w:eastAsia="Times New Roman" w:hAnsi="Arial" w:cs="Arial"/>
                              <w:color w:val="1367CF"/>
                              <w:sz w:val="21"/>
                              <w:szCs w:val="21"/>
                              <w:bdr w:val="none" w:sz="0" w:space="0" w:color="auto" w:frame="1"/>
                              <w:lang w:eastAsia="ru-RU"/>
                            </w:rPr>
                            <w:t>Подписано ЭП</w:t>
                          </w:r>
                        </w:hyperlink>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Обеспечение обязательств по договору:</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Форма обеспечение обязательств по договору:</w:t>
                        </w:r>
                        <w:r w:rsidRPr="00C62839">
                          <w:rPr>
                            <w:rFonts w:ascii="Arial" w:eastAsia="Times New Roman" w:hAnsi="Arial" w:cs="Arial"/>
                            <w:color w:val="000000"/>
                            <w:sz w:val="21"/>
                            <w:szCs w:val="21"/>
                            <w:lang w:eastAsia="ru-RU"/>
                          </w:rPr>
                          <w:br/>
                          <w:t>Обеспечение исполнения обязательств по договору предоставляется Участником закупки по его выбору путем внесения денежных средств (обеспечительного платежа) на счет, указанный в документации о закупке либо путем предоставления безотзывной безусловной банковской гарантии.</w:t>
                        </w:r>
                        <w:r w:rsidRPr="00C62839">
                          <w:rPr>
                            <w:rFonts w:ascii="Arial" w:eastAsia="Times New Roman" w:hAnsi="Arial" w:cs="Arial"/>
                            <w:color w:val="000000"/>
                            <w:sz w:val="21"/>
                            <w:szCs w:val="21"/>
                            <w:lang w:eastAsia="ru-RU"/>
                          </w:rPr>
                          <w:br/>
                          <w:t>Размер обеспечения:</w:t>
                        </w:r>
                        <w:r w:rsidRPr="00C62839">
                          <w:rPr>
                            <w:rFonts w:ascii="Arial" w:eastAsia="Times New Roman" w:hAnsi="Arial" w:cs="Arial"/>
                            <w:color w:val="000000"/>
                            <w:sz w:val="21"/>
                            <w:szCs w:val="21"/>
                            <w:lang w:eastAsia="ru-RU"/>
                          </w:rPr>
                          <w:br/>
                          <w:t>Обеспечение исполнения договора установлено в размере: 1% от суммы договора с учетом налогов по каждому филиалу.</w:t>
                        </w:r>
                        <w:r w:rsidRPr="00C62839">
                          <w:rPr>
                            <w:rFonts w:ascii="Arial" w:eastAsia="Times New Roman" w:hAnsi="Arial" w:cs="Arial"/>
                            <w:color w:val="000000"/>
                            <w:sz w:val="21"/>
                            <w:szCs w:val="21"/>
                            <w:lang w:eastAsia="ru-RU"/>
                          </w:rPr>
                          <w:br/>
                          <w:t>Срок внесения/ предоставления обеспечения денежных средств (обеспечительного платежа):</w:t>
                        </w:r>
                        <w:r w:rsidRPr="00C62839">
                          <w:rPr>
                            <w:rFonts w:ascii="Arial" w:eastAsia="Times New Roman" w:hAnsi="Arial" w:cs="Arial"/>
                            <w:color w:val="000000"/>
                            <w:sz w:val="21"/>
                            <w:szCs w:val="21"/>
                            <w:lang w:eastAsia="ru-RU"/>
                          </w:rPr>
                          <w:br/>
                          <w:t>Обеспечение исполнения договора должно быть предоставлено Заказчику до даты заключения договора.</w:t>
                        </w:r>
                        <w:r w:rsidRPr="00C62839">
                          <w:rPr>
                            <w:rFonts w:ascii="Arial" w:eastAsia="Times New Roman" w:hAnsi="Arial" w:cs="Arial"/>
                            <w:color w:val="000000"/>
                            <w:sz w:val="21"/>
                            <w:szCs w:val="21"/>
                            <w:lang w:eastAsia="ru-RU"/>
                          </w:rPr>
                          <w:br/>
                          <w:t>Срок внесения/ предоставления банковской гарантии:</w:t>
                        </w:r>
                        <w:r w:rsidRPr="00C62839">
                          <w:rPr>
                            <w:rFonts w:ascii="Arial" w:eastAsia="Times New Roman" w:hAnsi="Arial" w:cs="Arial"/>
                            <w:color w:val="000000"/>
                            <w:sz w:val="21"/>
                            <w:szCs w:val="21"/>
                            <w:lang w:eastAsia="ru-RU"/>
                          </w:rPr>
                          <w:br/>
                          <w:t>В течении 10 рабочих дней после заключения договора.</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Конкурсные заявки:</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lastRenderedPageBreak/>
                          <w:t>Критерии выбора победителя:</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Критерии и порядок оценки и сопоставления заявок на участие в закупке Указаны в приложение №3 к Конкурсной документации.</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Сроки заключения договора:</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о результатах конкурса) на сайте в единой информационно-телекомуникационной сети "Интернет" (www.zakupki.gov.ru) , но не более двадцати рабочих дней со дня принятия Заказчиком решения о заключении договора (со дня подписания протокола о результатах конкурса),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07.04.2017 12:00</w:t>
                        </w:r>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17.04.2017 12:00</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lastRenderedPageBreak/>
                          <w:t>Место подведения итогов:</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62839" w:rsidRPr="00C62839">
                    <w:trPr>
                      <w:tblCellSpacing w:w="0" w:type="dxa"/>
                    </w:trPr>
                    <w:tc>
                      <w:tcPr>
                        <w:tcW w:w="2000" w:type="pct"/>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DDE3EB"/>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t>Обеспечение конкурсных заявок:</w:t>
                        </w:r>
                        <w:r w:rsidRPr="00C62839">
                          <w:rPr>
                            <w:rFonts w:ascii="Arial" w:eastAsia="Times New Roman" w:hAnsi="Arial" w:cs="Arial"/>
                            <w:color w:val="000000"/>
                            <w:sz w:val="21"/>
                            <w:szCs w:val="21"/>
                            <w:lang w:eastAsia="ru-RU"/>
                          </w:rPr>
                          <w:br/>
                          <w:t>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r w:rsidRPr="00C62839">
                          <w:rPr>
                            <w:rFonts w:ascii="Arial" w:eastAsia="Times New Roman" w:hAnsi="Arial" w:cs="Arial"/>
                            <w:color w:val="000000"/>
                            <w:sz w:val="21"/>
                            <w:szCs w:val="21"/>
                            <w:lang w:eastAsia="ru-RU"/>
                          </w:rPr>
                          <w:br/>
                          <w:t>Участник закупки обязан указать в письме о подаче оферты (форма 1) выбранную форму обеспечения заявки на участие в закупке.</w:t>
                        </w:r>
                        <w:r w:rsidRPr="00C62839">
                          <w:rPr>
                            <w:rFonts w:ascii="Arial" w:eastAsia="Times New Roman" w:hAnsi="Arial" w:cs="Arial"/>
                            <w:color w:val="000000"/>
                            <w:sz w:val="21"/>
                            <w:szCs w:val="21"/>
                            <w:lang w:eastAsia="ru-RU"/>
                          </w:rPr>
                          <w:br/>
                          <w:t>Размер обеспечения:</w:t>
                        </w:r>
                        <w:r w:rsidRPr="00C62839">
                          <w:rPr>
                            <w:rFonts w:ascii="Arial" w:eastAsia="Times New Roman" w:hAnsi="Arial" w:cs="Arial"/>
                            <w:color w:val="000000"/>
                            <w:sz w:val="21"/>
                            <w:szCs w:val="21"/>
                            <w:lang w:eastAsia="ru-RU"/>
                          </w:rPr>
                          <w:br/>
                          <w:t>Обеспечение заявки на участие в закупке в размере 2 % начальной цены лота (с учетом налогов).</w:t>
                        </w:r>
                        <w:r w:rsidRPr="00C62839">
                          <w:rPr>
                            <w:rFonts w:ascii="Arial" w:eastAsia="Times New Roman" w:hAnsi="Arial" w:cs="Arial"/>
                            <w:color w:val="000000"/>
                            <w:sz w:val="21"/>
                            <w:szCs w:val="21"/>
                            <w:lang w:eastAsia="ru-RU"/>
                          </w:rPr>
                          <w:br/>
                          <w:t>Срок внесения/ предоставления обеспечения:</w:t>
                        </w:r>
                        <w:r w:rsidRPr="00C62839">
                          <w:rPr>
                            <w:rFonts w:ascii="Arial" w:eastAsia="Times New Roman" w:hAnsi="Arial" w:cs="Arial"/>
                            <w:color w:val="000000"/>
                            <w:sz w:val="21"/>
                            <w:szCs w:val="21"/>
                            <w:lang w:eastAsia="ru-RU"/>
                          </w:rPr>
                          <w:br/>
                          <w:t>Обеспечение заявки на участие в закупке должно быть предоставлено Заказчику до окончания срока подачи заявок на участие в закупке.</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lastRenderedPageBreak/>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Подробная информация с указанием количества поставляемого товара, указана в приложении №1 к конкурсной документации «Техническое задание».</w:t>
                        </w:r>
                        <w:r w:rsidRPr="00C62839">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62839">
                          <w:rPr>
                            <w:rFonts w:ascii="Arial" w:eastAsia="Times New Roman" w:hAnsi="Arial" w:cs="Arial"/>
                            <w:color w:val="000000"/>
                            <w:sz w:val="21"/>
                            <w:szCs w:val="21"/>
                            <w:lang w:eastAsia="ru-RU"/>
                          </w:rPr>
                          <w:br/>
                        </w:r>
                        <w:r w:rsidRPr="00C62839">
                          <w:rPr>
                            <w:rFonts w:ascii="Arial" w:eastAsia="Times New Roman" w:hAnsi="Arial" w:cs="Arial"/>
                            <w:color w:val="000000"/>
                            <w:sz w:val="21"/>
                            <w:szCs w:val="21"/>
                            <w:lang w:eastAsia="ru-RU"/>
                          </w:rPr>
                          <w:lastRenderedPageBreak/>
                          <w:t xml:space="preserve">Дополнительная информация о Конкурсе может быть получена: </w:t>
                        </w:r>
                        <w:r w:rsidRPr="00C62839">
                          <w:rPr>
                            <w:rFonts w:ascii="Arial" w:eastAsia="Times New Roman" w:hAnsi="Arial" w:cs="Arial"/>
                            <w:color w:val="000000"/>
                            <w:sz w:val="21"/>
                            <w:szCs w:val="21"/>
                            <w:lang w:eastAsia="ru-RU"/>
                          </w:rPr>
                          <w:br/>
                          <w:t>по организационным вопросам:</w:t>
                        </w:r>
                        <w:r w:rsidRPr="00C62839">
                          <w:rPr>
                            <w:rFonts w:ascii="Arial" w:eastAsia="Times New Roman" w:hAnsi="Arial" w:cs="Arial"/>
                            <w:color w:val="000000"/>
                            <w:sz w:val="21"/>
                            <w:szCs w:val="21"/>
                            <w:lang w:eastAsia="ru-RU"/>
                          </w:rPr>
                          <w:br/>
                          <w:t>Марков Иван Валентинович</w:t>
                        </w:r>
                        <w:r w:rsidRPr="00C62839">
                          <w:rPr>
                            <w:rFonts w:ascii="Arial" w:eastAsia="Times New Roman" w:hAnsi="Arial" w:cs="Arial"/>
                            <w:color w:val="000000"/>
                            <w:sz w:val="21"/>
                            <w:szCs w:val="21"/>
                            <w:lang w:eastAsia="ru-RU"/>
                          </w:rPr>
                          <w:br/>
                          <w:t>Телефон: (3462) 77-60-36,</w:t>
                        </w:r>
                        <w:r w:rsidRPr="00C62839">
                          <w:rPr>
                            <w:rFonts w:ascii="Arial" w:eastAsia="Times New Roman" w:hAnsi="Arial" w:cs="Arial"/>
                            <w:color w:val="000000"/>
                            <w:sz w:val="21"/>
                            <w:szCs w:val="21"/>
                            <w:lang w:eastAsia="ru-RU"/>
                          </w:rPr>
                          <w:br/>
                          <w:t>Е-mail: Markov-IV@te.ru;</w:t>
                        </w:r>
                        <w:r w:rsidRPr="00C62839">
                          <w:rPr>
                            <w:rFonts w:ascii="Arial" w:eastAsia="Times New Roman" w:hAnsi="Arial" w:cs="Arial"/>
                            <w:color w:val="000000"/>
                            <w:sz w:val="21"/>
                            <w:szCs w:val="21"/>
                            <w:lang w:eastAsia="ru-RU"/>
                          </w:rPr>
                          <w:br/>
                          <w:t>по техническим вопросам:</w:t>
                        </w:r>
                        <w:r w:rsidRPr="00C62839">
                          <w:rPr>
                            <w:rFonts w:ascii="Arial" w:eastAsia="Times New Roman" w:hAnsi="Arial" w:cs="Arial"/>
                            <w:color w:val="000000"/>
                            <w:sz w:val="21"/>
                            <w:szCs w:val="21"/>
                            <w:lang w:eastAsia="ru-RU"/>
                          </w:rPr>
                          <w:br/>
                          <w:t>Петров Павел Викторович</w:t>
                        </w:r>
                        <w:r w:rsidRPr="00C62839">
                          <w:rPr>
                            <w:rFonts w:ascii="Arial" w:eastAsia="Times New Roman" w:hAnsi="Arial" w:cs="Arial"/>
                            <w:color w:val="000000"/>
                            <w:sz w:val="21"/>
                            <w:szCs w:val="21"/>
                            <w:lang w:eastAsia="ru-RU"/>
                          </w:rPr>
                          <w:br/>
                          <w:t>Телефон: (3462) 77-62-42</w:t>
                        </w:r>
                        <w:r w:rsidRPr="00C62839">
                          <w:rPr>
                            <w:rFonts w:ascii="Arial" w:eastAsia="Times New Roman" w:hAnsi="Arial" w:cs="Arial"/>
                            <w:color w:val="000000"/>
                            <w:sz w:val="21"/>
                            <w:szCs w:val="21"/>
                            <w:lang w:eastAsia="ru-RU"/>
                          </w:rPr>
                          <w:br/>
                          <w:t>E-mail: Petrov-PV@te.ru</w:t>
                        </w:r>
                      </w:p>
                    </w:tc>
                  </w:tr>
                  <w:tr w:rsidR="00C62839" w:rsidRPr="00C62839">
                    <w:trPr>
                      <w:tblCellSpacing w:w="0" w:type="dxa"/>
                    </w:trPr>
                    <w:tc>
                      <w:tcPr>
                        <w:tcW w:w="2000" w:type="pct"/>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r w:rsidRPr="00C62839">
                          <w:rPr>
                            <w:rFonts w:ascii="Arial" w:eastAsia="Times New Roman" w:hAnsi="Arial" w:cs="Arial"/>
                            <w:color w:val="000000"/>
                            <w:sz w:val="21"/>
                            <w:szCs w:val="21"/>
                            <w:lang w:eastAsia="ru-RU"/>
                          </w:rPr>
                          <w:lastRenderedPageBreak/>
                          <w:t>Информация о подписи:</w:t>
                        </w:r>
                      </w:p>
                    </w:tc>
                    <w:tc>
                      <w:tcPr>
                        <w:tcW w:w="0" w:type="auto"/>
                        <w:shd w:val="clear" w:color="auto" w:fill="EDF0F3"/>
                        <w:hideMark/>
                      </w:tcPr>
                      <w:p w:rsidR="00C62839" w:rsidRPr="00C62839" w:rsidRDefault="00C62839" w:rsidP="00C62839">
                        <w:pPr>
                          <w:spacing w:after="0" w:line="343" w:lineRule="atLeast"/>
                          <w:rPr>
                            <w:rFonts w:ascii="Arial" w:eastAsia="Times New Roman" w:hAnsi="Arial" w:cs="Arial"/>
                            <w:color w:val="000000"/>
                            <w:sz w:val="21"/>
                            <w:szCs w:val="21"/>
                            <w:lang w:eastAsia="ru-RU"/>
                          </w:rPr>
                        </w:pPr>
                        <w:hyperlink r:id="rId12" w:tgtFrame="signature" w:history="1">
                          <w:r w:rsidRPr="00C62839">
                            <w:rPr>
                              <w:rFonts w:ascii="Arial" w:eastAsia="Times New Roman" w:hAnsi="Arial" w:cs="Arial"/>
                              <w:color w:val="1367CF"/>
                              <w:sz w:val="21"/>
                              <w:szCs w:val="21"/>
                              <w:bdr w:val="none" w:sz="0" w:space="0" w:color="auto" w:frame="1"/>
                              <w:lang w:eastAsia="ru-RU"/>
                            </w:rPr>
                            <w:t>Подписано ЭП</w:t>
                          </w:r>
                        </w:hyperlink>
                      </w:p>
                    </w:tc>
                  </w:tr>
                </w:tbl>
                <w:p w:rsidR="00C62839" w:rsidRPr="00C62839" w:rsidRDefault="00C62839" w:rsidP="00C62839">
                  <w:pPr>
                    <w:spacing w:after="0" w:line="343" w:lineRule="atLeast"/>
                    <w:rPr>
                      <w:rFonts w:ascii="Arial" w:eastAsia="Times New Roman" w:hAnsi="Arial" w:cs="Arial"/>
                      <w:color w:val="000000"/>
                      <w:sz w:val="21"/>
                      <w:szCs w:val="21"/>
                      <w:lang w:eastAsia="ru-RU"/>
                    </w:rPr>
                  </w:pPr>
                </w:p>
              </w:tc>
            </w:tr>
          </w:tbl>
          <w:p w:rsidR="00C62839" w:rsidRPr="00C62839" w:rsidRDefault="00C62839" w:rsidP="00C62839">
            <w:pPr>
              <w:spacing w:after="0" w:line="343" w:lineRule="atLeast"/>
              <w:rPr>
                <w:rFonts w:ascii="Arial" w:eastAsia="Times New Roman" w:hAnsi="Arial" w:cs="Arial"/>
                <w:color w:val="000000"/>
                <w:sz w:val="21"/>
                <w:szCs w:val="21"/>
                <w:lang w:eastAsia="ru-RU"/>
              </w:rPr>
            </w:pPr>
          </w:p>
        </w:tc>
      </w:tr>
    </w:tbl>
    <w:p w:rsidR="00D56634" w:rsidRDefault="00D56634"/>
    <w:sectPr w:rsidR="00D56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C4229"/>
    <w:multiLevelType w:val="multilevel"/>
    <w:tmpl w:val="9E86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07A"/>
    <w:rsid w:val="00C62839"/>
    <w:rsid w:val="00D56634"/>
    <w:rsid w:val="00E15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29713-3F62-42E1-9B24-3E2D8921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62839"/>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2839"/>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62839"/>
    <w:rPr>
      <w:strike w:val="0"/>
      <w:dstrike w:val="0"/>
      <w:color w:val="2283C3"/>
      <w:u w:val="none"/>
      <w:effect w:val="none"/>
    </w:rPr>
  </w:style>
  <w:style w:type="paragraph" w:styleId="a4">
    <w:name w:val="Normal (Web)"/>
    <w:basedOn w:val="a"/>
    <w:uiPriority w:val="99"/>
    <w:semiHidden/>
    <w:unhideWhenUsed/>
    <w:rsid w:val="00C62839"/>
    <w:pPr>
      <w:spacing w:before="171" w:after="171" w:line="240" w:lineRule="auto"/>
    </w:pPr>
    <w:rPr>
      <w:rFonts w:ascii="Times New Roman" w:eastAsia="Times New Roman" w:hAnsi="Times New Roman" w:cs="Times New Roman"/>
      <w:sz w:val="24"/>
      <w:szCs w:val="24"/>
      <w:lang w:eastAsia="ru-RU"/>
    </w:rPr>
  </w:style>
  <w:style w:type="character" w:customStyle="1" w:styleId="x-small3">
    <w:name w:val="x-small3"/>
    <w:basedOn w:val="a0"/>
    <w:rsid w:val="00C62839"/>
    <w:rPr>
      <w:sz w:val="18"/>
      <w:szCs w:val="18"/>
    </w:rPr>
  </w:style>
  <w:style w:type="character" w:customStyle="1" w:styleId="imp1">
    <w:name w:val="imp1"/>
    <w:basedOn w:val="a0"/>
    <w:rsid w:val="00C62839"/>
    <w:rPr>
      <w:color w:val="E4002B"/>
    </w:rPr>
  </w:style>
  <w:style w:type="character" w:customStyle="1" w:styleId="value">
    <w:name w:val="value"/>
    <w:basedOn w:val="a0"/>
    <w:rsid w:val="00C62839"/>
  </w:style>
  <w:style w:type="character" w:customStyle="1" w:styleId="ellipsis2">
    <w:name w:val="ellipsis2"/>
    <w:basedOn w:val="a0"/>
    <w:rsid w:val="00C62839"/>
  </w:style>
  <w:style w:type="character" w:customStyle="1" w:styleId="a-more">
    <w:name w:val="a-more"/>
    <w:basedOn w:val="a0"/>
    <w:rsid w:val="00C62839"/>
  </w:style>
  <w:style w:type="character" w:customStyle="1" w:styleId="a-less">
    <w:name w:val="a-less"/>
    <w:basedOn w:val="a0"/>
    <w:rsid w:val="00C62839"/>
  </w:style>
  <w:style w:type="character" w:customStyle="1" w:styleId="userlinkmenu">
    <w:name w:val="userlink_menu"/>
    <w:basedOn w:val="a0"/>
    <w:rsid w:val="00C62839"/>
  </w:style>
  <w:style w:type="character" w:customStyle="1" w:styleId="floathint-marker1">
    <w:name w:val="floathint-marker1"/>
    <w:basedOn w:val="a0"/>
    <w:rsid w:val="00C62839"/>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640924">
      <w:bodyDiv w:val="1"/>
      <w:marLeft w:val="0"/>
      <w:marRight w:val="0"/>
      <w:marTop w:val="0"/>
      <w:marBottom w:val="0"/>
      <w:divBdr>
        <w:top w:val="none" w:sz="0" w:space="0" w:color="auto"/>
        <w:left w:val="none" w:sz="0" w:space="0" w:color="auto"/>
        <w:bottom w:val="none" w:sz="0" w:space="0" w:color="auto"/>
        <w:right w:val="none" w:sz="0" w:space="0" w:color="auto"/>
      </w:divBdr>
      <w:divsChild>
        <w:div w:id="1853952764">
          <w:marLeft w:val="0"/>
          <w:marRight w:val="0"/>
          <w:marTop w:val="0"/>
          <w:marBottom w:val="0"/>
          <w:divBdr>
            <w:top w:val="none" w:sz="0" w:space="0" w:color="auto"/>
            <w:left w:val="none" w:sz="0" w:space="0" w:color="auto"/>
            <w:bottom w:val="none" w:sz="0" w:space="0" w:color="auto"/>
            <w:right w:val="none" w:sz="0" w:space="0" w:color="auto"/>
          </w:divBdr>
          <w:divsChild>
            <w:div w:id="431584945">
              <w:marLeft w:val="0"/>
              <w:marRight w:val="0"/>
              <w:marTop w:val="0"/>
              <w:marBottom w:val="0"/>
              <w:divBdr>
                <w:top w:val="none" w:sz="0" w:space="0" w:color="auto"/>
                <w:left w:val="none" w:sz="0" w:space="0" w:color="auto"/>
                <w:bottom w:val="none" w:sz="0" w:space="0" w:color="auto"/>
                <w:right w:val="none" w:sz="0" w:space="0" w:color="auto"/>
              </w:divBdr>
              <w:divsChild>
                <w:div w:id="1514564986">
                  <w:marLeft w:val="0"/>
                  <w:marRight w:val="0"/>
                  <w:marTop w:val="0"/>
                  <w:marBottom w:val="0"/>
                  <w:divBdr>
                    <w:top w:val="none" w:sz="0" w:space="0" w:color="auto"/>
                    <w:left w:val="none" w:sz="0" w:space="0" w:color="auto"/>
                    <w:bottom w:val="none" w:sz="0" w:space="0" w:color="auto"/>
                    <w:right w:val="none" w:sz="0" w:space="0" w:color="auto"/>
                  </w:divBdr>
                  <w:divsChild>
                    <w:div w:id="976688195">
                      <w:marLeft w:val="0"/>
                      <w:marRight w:val="-450"/>
                      <w:marTop w:val="0"/>
                      <w:marBottom w:val="0"/>
                      <w:divBdr>
                        <w:top w:val="none" w:sz="0" w:space="0" w:color="auto"/>
                        <w:left w:val="none" w:sz="0" w:space="0" w:color="auto"/>
                        <w:bottom w:val="none" w:sz="0" w:space="0" w:color="auto"/>
                        <w:right w:val="none" w:sz="0" w:space="0" w:color="auto"/>
                      </w:divBdr>
                      <w:divsChild>
                        <w:div w:id="972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3054">
              <w:marLeft w:val="0"/>
              <w:marRight w:val="0"/>
              <w:marTop w:val="0"/>
              <w:marBottom w:val="0"/>
              <w:divBdr>
                <w:top w:val="none" w:sz="0" w:space="0" w:color="auto"/>
                <w:left w:val="none" w:sz="0" w:space="0" w:color="auto"/>
                <w:bottom w:val="none" w:sz="0" w:space="0" w:color="auto"/>
                <w:right w:val="none" w:sz="0" w:space="0" w:color="auto"/>
              </w:divBdr>
              <w:divsChild>
                <w:div w:id="1916821373">
                  <w:marLeft w:val="0"/>
                  <w:marRight w:val="0"/>
                  <w:marTop w:val="0"/>
                  <w:marBottom w:val="0"/>
                  <w:divBdr>
                    <w:top w:val="none" w:sz="0" w:space="0" w:color="auto"/>
                    <w:left w:val="none" w:sz="0" w:space="0" w:color="auto"/>
                    <w:bottom w:val="none" w:sz="0" w:space="0" w:color="auto"/>
                    <w:right w:val="none" w:sz="0" w:space="0" w:color="auto"/>
                  </w:divBdr>
                </w:div>
                <w:div w:id="1944800107">
                  <w:marLeft w:val="0"/>
                  <w:marRight w:val="0"/>
                  <w:marTop w:val="0"/>
                  <w:marBottom w:val="0"/>
                  <w:divBdr>
                    <w:top w:val="none" w:sz="0" w:space="0" w:color="auto"/>
                    <w:left w:val="none" w:sz="0" w:space="0" w:color="auto"/>
                    <w:bottom w:val="none" w:sz="0" w:space="0" w:color="auto"/>
                    <w:right w:val="none" w:sz="0" w:space="0" w:color="auto"/>
                  </w:divBdr>
                </w:div>
                <w:div w:id="1464735289">
                  <w:marLeft w:val="0"/>
                  <w:marRight w:val="0"/>
                  <w:marTop w:val="0"/>
                  <w:marBottom w:val="0"/>
                  <w:divBdr>
                    <w:top w:val="none" w:sz="0" w:space="0" w:color="auto"/>
                    <w:left w:val="none" w:sz="0" w:space="0" w:color="auto"/>
                    <w:bottom w:val="none" w:sz="0" w:space="0" w:color="auto"/>
                    <w:right w:val="none" w:sz="0" w:space="0" w:color="auto"/>
                  </w:divBdr>
                </w:div>
                <w:div w:id="964656280">
                  <w:marLeft w:val="0"/>
                  <w:marRight w:val="0"/>
                  <w:marTop w:val="0"/>
                  <w:marBottom w:val="0"/>
                  <w:divBdr>
                    <w:top w:val="none" w:sz="0" w:space="0" w:color="auto"/>
                    <w:left w:val="none" w:sz="0" w:space="0" w:color="auto"/>
                    <w:bottom w:val="none" w:sz="0" w:space="0" w:color="auto"/>
                    <w:right w:val="none" w:sz="0" w:space="0" w:color="auto"/>
                  </w:divBdr>
                </w:div>
                <w:div w:id="114183572">
                  <w:marLeft w:val="0"/>
                  <w:marRight w:val="0"/>
                  <w:marTop w:val="0"/>
                  <w:marBottom w:val="0"/>
                  <w:divBdr>
                    <w:top w:val="none" w:sz="0" w:space="0" w:color="auto"/>
                    <w:left w:val="none" w:sz="0" w:space="0" w:color="auto"/>
                    <w:bottom w:val="none" w:sz="0" w:space="0" w:color="auto"/>
                    <w:right w:val="none" w:sz="0" w:space="0" w:color="auto"/>
                  </w:divBdr>
                </w:div>
                <w:div w:id="1307204681">
                  <w:marLeft w:val="0"/>
                  <w:marRight w:val="0"/>
                  <w:marTop w:val="0"/>
                  <w:marBottom w:val="0"/>
                  <w:divBdr>
                    <w:top w:val="none" w:sz="0" w:space="0" w:color="auto"/>
                    <w:left w:val="none" w:sz="0" w:space="0" w:color="auto"/>
                    <w:bottom w:val="none" w:sz="0" w:space="0" w:color="auto"/>
                    <w:right w:val="none" w:sz="0" w:space="0" w:color="auto"/>
                  </w:divBdr>
                </w:div>
                <w:div w:id="19067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firms/ao-tiumenenergo/247/" TargetMode="External"/><Relationship Id="rId12" Type="http://schemas.openxmlformats.org/officeDocument/2006/relationships/hyperlink" Target="http://www.b2b-mrsk.ru/market/view.html?id=781047&amp;action=signed_doc&amp;key=a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2b-mrsk.ru/popups/send_message.html?action=send&amp;to=70570" TargetMode="External"/><Relationship Id="rId11" Type="http://schemas.openxmlformats.org/officeDocument/2006/relationships/hyperlink" Target="http://www.b2b-mrsk.ru/market/view.html?id=781047&amp;action=signed_doc&amp;key=auction_docs" TargetMode="External"/><Relationship Id="rId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html?id=781047&amp;action=docs" TargetMode="External"/><Relationship Id="rId4" Type="http://schemas.openxmlformats.org/officeDocument/2006/relationships/webSettings" Target="webSettings.xml"/><Relationship Id="rId9" Type="http://schemas.openxmlformats.org/officeDocument/2006/relationships/hyperlink" Target="http://www.b2b-mrsk.ru/download.html?file=file%2F148300341.7z&amp;title=%D0%9A%D0%94_%D0%9A%D0%90%D0%9C%D0%90%D0%97.7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2459</Words>
  <Characters>14020</Characters>
  <Application>Microsoft Office Word</Application>
  <DocSecurity>0</DocSecurity>
  <Lines>116</Lines>
  <Paragraphs>32</Paragraphs>
  <ScaleCrop>false</ScaleCrop>
  <Company>te</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Меженина Наталья Михайловна</cp:lastModifiedBy>
  <cp:revision>2</cp:revision>
  <dcterms:created xsi:type="dcterms:W3CDTF">2017-02-27T06:18:00Z</dcterms:created>
  <dcterms:modified xsi:type="dcterms:W3CDTF">2017-02-27T06:22:00Z</dcterms:modified>
</cp:coreProperties>
</file>