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81" w:rsidRPr="001B1A8F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1B1A8F">
        <w:rPr>
          <w:rFonts w:ascii="Times New Roman" w:hAnsi="Times New Roman" w:cs="Times New Roman"/>
        </w:rPr>
        <w:t>Приложение N 7</w:t>
      </w:r>
    </w:p>
    <w:p w:rsidR="00A84C81" w:rsidRPr="001B1A8F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1B1A8F">
        <w:rPr>
          <w:rFonts w:ascii="Times New Roman" w:hAnsi="Times New Roman" w:cs="Times New Roman"/>
        </w:rPr>
        <w:t>к Единым стандартам</w:t>
      </w:r>
    </w:p>
    <w:p w:rsidR="00A84C81" w:rsidRPr="001B1A8F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1B1A8F">
        <w:rPr>
          <w:rFonts w:ascii="Times New Roman" w:hAnsi="Times New Roman" w:cs="Times New Roman"/>
        </w:rPr>
        <w:t>качества обслуживания сетевыми</w:t>
      </w:r>
    </w:p>
    <w:p w:rsidR="00A84C81" w:rsidRPr="001B1A8F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1B1A8F">
        <w:rPr>
          <w:rFonts w:ascii="Times New Roman" w:hAnsi="Times New Roman" w:cs="Times New Roman"/>
        </w:rPr>
        <w:t>организациями потребителей</w:t>
      </w:r>
    </w:p>
    <w:p w:rsidR="00A84C81" w:rsidRPr="001B1A8F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1B1A8F">
        <w:rPr>
          <w:rFonts w:ascii="Times New Roman" w:hAnsi="Times New Roman" w:cs="Times New Roman"/>
        </w:rPr>
        <w:t>услуг сетевых организаций</w:t>
      </w:r>
    </w:p>
    <w:p w:rsidR="00A84C81" w:rsidRPr="001B1A8F" w:rsidRDefault="00A84C8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A84C81" w:rsidRPr="001B1A8F" w:rsidRDefault="0029090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A8F">
        <w:rPr>
          <w:rFonts w:ascii="Times New Roman" w:hAnsi="Times New Roman" w:cs="Times New Roman"/>
          <w:b/>
          <w:sz w:val="24"/>
          <w:szCs w:val="24"/>
        </w:rPr>
        <w:t>Информация о качестве обслуживания потребителей услуг</w:t>
      </w:r>
    </w:p>
    <w:p w:rsidR="00A84C81" w:rsidRPr="001B1A8F" w:rsidRDefault="001A2E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A8F">
        <w:rPr>
          <w:rFonts w:ascii="Times New Roman" w:hAnsi="Times New Roman" w:cs="Times New Roman"/>
          <w:b/>
          <w:sz w:val="24"/>
          <w:szCs w:val="24"/>
        </w:rPr>
        <w:t>АО «Россети Тюмень»</w:t>
      </w:r>
      <w:r w:rsidR="0029090F" w:rsidRPr="001B1A8F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D07A7F" w:rsidRPr="001B1A8F">
        <w:rPr>
          <w:rFonts w:ascii="Times New Roman" w:hAnsi="Times New Roman" w:cs="Times New Roman"/>
          <w:b/>
          <w:sz w:val="24"/>
          <w:szCs w:val="24"/>
        </w:rPr>
        <w:t>2</w:t>
      </w:r>
      <w:r w:rsidR="00657F6D" w:rsidRPr="001B1A8F">
        <w:rPr>
          <w:rFonts w:ascii="Times New Roman" w:hAnsi="Times New Roman" w:cs="Times New Roman"/>
          <w:b/>
          <w:sz w:val="24"/>
          <w:szCs w:val="24"/>
        </w:rPr>
        <w:t>3</w:t>
      </w:r>
      <w:r w:rsidR="0029090F" w:rsidRPr="001B1A8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84C81" w:rsidRPr="001B1A8F" w:rsidRDefault="0029090F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A8F">
        <w:rPr>
          <w:rFonts w:ascii="Times New Roman" w:hAnsi="Times New Roman" w:cs="Times New Roman"/>
          <w:b/>
          <w:sz w:val="24"/>
          <w:szCs w:val="24"/>
        </w:rPr>
        <w:t>1. Общая информация о филиале</w:t>
      </w:r>
    </w:p>
    <w:p w:rsidR="00A84C81" w:rsidRPr="001B1A8F" w:rsidRDefault="0029090F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>1.1. Количество потребителей услуг АО «</w:t>
      </w:r>
      <w:r w:rsidR="00CB3B7B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Россети </w:t>
      </w: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Тюмень» (далее - потребители) </w:t>
      </w:r>
      <w:r w:rsidR="009F0CE2" w:rsidRPr="001B1A8F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657F6D" w:rsidRPr="001B1A8F">
        <w:rPr>
          <w:rFonts w:ascii="Times New Roman" w:eastAsiaTheme="minorHAnsi" w:hAnsi="Times New Roman"/>
          <w:sz w:val="24"/>
          <w:szCs w:val="24"/>
          <w:lang w:eastAsia="en-US"/>
        </w:rPr>
        <w:t>23</w:t>
      </w:r>
      <w:r w:rsidR="00155C48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57F6D" w:rsidRPr="001B1A8F">
        <w:rPr>
          <w:rFonts w:ascii="Times New Roman" w:eastAsiaTheme="minorHAnsi" w:hAnsi="Times New Roman"/>
          <w:sz w:val="24"/>
          <w:szCs w:val="24"/>
          <w:lang w:eastAsia="en-US"/>
        </w:rPr>
        <w:t>517</w:t>
      </w: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>, из них потребителей - юридических лиц 6 </w:t>
      </w:r>
      <w:r w:rsidR="00657F6D" w:rsidRPr="001B1A8F">
        <w:rPr>
          <w:rFonts w:ascii="Times New Roman" w:eastAsiaTheme="minorHAnsi" w:hAnsi="Times New Roman"/>
          <w:sz w:val="24"/>
          <w:szCs w:val="24"/>
          <w:lang w:eastAsia="en-US"/>
        </w:rPr>
        <w:t>33</w:t>
      </w:r>
      <w:r w:rsidR="00A03CEC" w:rsidRPr="001B1A8F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, потребителей физических лиц </w:t>
      </w:r>
      <w:r w:rsidR="00657F6D" w:rsidRPr="001B1A8F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A03CEC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57F6D" w:rsidRPr="001B1A8F">
        <w:rPr>
          <w:rFonts w:ascii="Times New Roman" w:eastAsiaTheme="minorHAnsi" w:hAnsi="Times New Roman"/>
          <w:sz w:val="24"/>
          <w:szCs w:val="24"/>
          <w:lang w:eastAsia="en-US"/>
        </w:rPr>
        <w:t>217 180</w:t>
      </w: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A84C81" w:rsidRPr="001B1A8F" w:rsidRDefault="0029090F"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1.2. Количество точек учета составляет </w:t>
      </w:r>
      <w:r w:rsidR="00657F6D" w:rsidRPr="001B1A8F">
        <w:rPr>
          <w:rFonts w:ascii="Times New Roman" w:eastAsiaTheme="minorHAnsi" w:hAnsi="Times New Roman"/>
          <w:sz w:val="24"/>
          <w:szCs w:val="24"/>
          <w:lang w:eastAsia="en-US"/>
        </w:rPr>
        <w:t>256 557</w:t>
      </w: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шт., в том числе у юридических лиц –</w:t>
      </w:r>
      <w:r w:rsidR="00EA333A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57F6D" w:rsidRPr="001B1A8F">
        <w:rPr>
          <w:rFonts w:ascii="Times New Roman" w:eastAsiaTheme="minorHAnsi" w:hAnsi="Times New Roman"/>
          <w:sz w:val="24"/>
          <w:szCs w:val="24"/>
          <w:lang w:eastAsia="en-US"/>
        </w:rPr>
        <w:t>27 663</w:t>
      </w:r>
      <w:r w:rsidR="00CE742B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шт., у физических лиц – </w:t>
      </w:r>
      <w:r w:rsidR="00CE742B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57F6D" w:rsidRPr="001B1A8F">
        <w:rPr>
          <w:rFonts w:ascii="Times New Roman" w:eastAsiaTheme="minorHAnsi" w:hAnsi="Times New Roman"/>
          <w:sz w:val="24"/>
          <w:szCs w:val="24"/>
          <w:lang w:eastAsia="en-US"/>
        </w:rPr>
        <w:t>228 894</w:t>
      </w:r>
      <w:r w:rsidR="009F0CE2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шт. Из них у потребителей - юридических лиц количество точек учета, оборудованных приборами учета с удаленным опросом составляет </w:t>
      </w:r>
      <w:r w:rsidR="005C6436" w:rsidRPr="001B1A8F">
        <w:rPr>
          <w:rFonts w:ascii="Times New Roman" w:eastAsiaTheme="minorHAnsi" w:hAnsi="Times New Roman"/>
          <w:sz w:val="24"/>
          <w:szCs w:val="24"/>
          <w:lang w:eastAsia="en-US"/>
        </w:rPr>
        <w:t>20 12</w:t>
      </w:r>
      <w:r w:rsidR="005F1426" w:rsidRPr="001B1A8F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шт.</w:t>
      </w:r>
      <w:r w:rsidR="009F0CE2" w:rsidRPr="001B1A8F">
        <w:rPr>
          <w:rFonts w:ascii="Times New Roman" w:eastAsiaTheme="minorHAnsi" w:hAnsi="Times New Roman"/>
          <w:sz w:val="24"/>
          <w:szCs w:val="24"/>
          <w:lang w:eastAsia="en-US"/>
        </w:rPr>
        <w:t>, у</w:t>
      </w: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потребителей - физических лиц количество точек учета, оборудованных приборами учета с удаленным опросом составляет </w:t>
      </w:r>
      <w:r w:rsidR="005F1426" w:rsidRPr="001B1A8F">
        <w:rPr>
          <w:rFonts w:ascii="Times New Roman" w:eastAsiaTheme="minorHAnsi" w:hAnsi="Times New Roman"/>
          <w:sz w:val="24"/>
          <w:szCs w:val="24"/>
          <w:lang w:eastAsia="en-US"/>
        </w:rPr>
        <w:t>169 751</w:t>
      </w: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ш</w:t>
      </w:r>
      <w:bookmarkStart w:id="0" w:name="_GoBack"/>
      <w:bookmarkEnd w:id="0"/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>т.</w:t>
      </w:r>
    </w:p>
    <w:p w:rsidR="00A84C81" w:rsidRPr="001B1A8F" w:rsidRDefault="0029090F"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По сравнению с предыдущим годом количество точек учета у потребителей – юридических лиц </w:t>
      </w:r>
      <w:r w:rsidR="005F1426" w:rsidRPr="001B1A8F">
        <w:rPr>
          <w:rFonts w:ascii="Times New Roman" w:eastAsiaTheme="minorHAnsi" w:hAnsi="Times New Roman"/>
          <w:sz w:val="24"/>
          <w:szCs w:val="24"/>
          <w:lang w:eastAsia="en-US"/>
        </w:rPr>
        <w:t>снизи</w:t>
      </w:r>
      <w:r w:rsidR="00D556C2" w:rsidRPr="001B1A8F">
        <w:rPr>
          <w:rFonts w:ascii="Times New Roman" w:eastAsiaTheme="minorHAnsi" w:hAnsi="Times New Roman"/>
          <w:sz w:val="24"/>
          <w:szCs w:val="24"/>
          <w:lang w:eastAsia="en-US"/>
        </w:rPr>
        <w:t>лось</w:t>
      </w:r>
      <w:r w:rsidR="009F0CE2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на </w:t>
      </w:r>
      <w:r w:rsidR="005F1426" w:rsidRPr="001B1A8F">
        <w:rPr>
          <w:rFonts w:ascii="Times New Roman" w:eastAsiaTheme="minorHAnsi" w:hAnsi="Times New Roman"/>
          <w:sz w:val="24"/>
          <w:szCs w:val="24"/>
          <w:lang w:eastAsia="en-US"/>
        </w:rPr>
        <w:t>2 337</w:t>
      </w: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шт., физических лиц </w:t>
      </w:r>
      <w:r w:rsidR="009F0CE2" w:rsidRPr="001B1A8F">
        <w:rPr>
          <w:rFonts w:ascii="Times New Roman" w:eastAsiaTheme="minorHAnsi" w:hAnsi="Times New Roman"/>
          <w:sz w:val="24"/>
          <w:szCs w:val="24"/>
          <w:lang w:eastAsia="en-US"/>
        </w:rPr>
        <w:t>увеличилось</w:t>
      </w:r>
      <w:r w:rsidR="00CB3B7B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на </w:t>
      </w:r>
      <w:r w:rsidR="005F1426" w:rsidRPr="001B1A8F">
        <w:rPr>
          <w:rFonts w:ascii="Times New Roman" w:eastAsiaTheme="minorHAnsi" w:hAnsi="Times New Roman"/>
          <w:sz w:val="24"/>
          <w:szCs w:val="24"/>
          <w:lang w:eastAsia="en-US"/>
        </w:rPr>
        <w:t>23 263</w:t>
      </w:r>
      <w:r w:rsidR="00D556C2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>шт.</w:t>
      </w:r>
    </w:p>
    <w:p w:rsidR="00A84C81" w:rsidRPr="001B1A8F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A8F">
        <w:rPr>
          <w:rFonts w:ascii="Times New Roman" w:hAnsi="Times New Roman" w:cs="Times New Roman"/>
          <w:sz w:val="24"/>
          <w:szCs w:val="24"/>
        </w:rPr>
        <w:t xml:space="preserve">1.3. Информация об объектах электросетевого хозяйства </w:t>
      </w:r>
      <w:r w:rsidR="001A2E1A" w:rsidRPr="001B1A8F">
        <w:rPr>
          <w:rFonts w:ascii="Times New Roman" w:hAnsi="Times New Roman" w:cs="Times New Roman"/>
          <w:sz w:val="24"/>
          <w:szCs w:val="24"/>
        </w:rPr>
        <w:t>АО «Россети Тюмень»</w:t>
      </w:r>
      <w:r w:rsidRPr="001B1A8F">
        <w:rPr>
          <w:rFonts w:ascii="Times New Roman" w:hAnsi="Times New Roman" w:cs="Times New Roman"/>
          <w:sz w:val="24"/>
          <w:szCs w:val="24"/>
        </w:rPr>
        <w:t>.</w:t>
      </w:r>
    </w:p>
    <w:p w:rsidR="00A84C81" w:rsidRPr="001B1A8F" w:rsidRDefault="00A84C8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1B1A8F" w:rsidRDefault="0029090F" w:rsidP="00931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 w:rsidRPr="001B1A8F">
        <w:rPr>
          <w:rFonts w:ascii="Times New Roman" w:hAnsi="Times New Roman"/>
          <w:sz w:val="20"/>
          <w:szCs w:val="20"/>
        </w:rPr>
        <w:t>Таблица 1.3.1 Длина воздушных линий (далее - ВЛ) и кабельных линий (далее - КЛ)</w:t>
      </w:r>
    </w:p>
    <w:tbl>
      <w:tblPr>
        <w:tblW w:w="1451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54"/>
        <w:gridCol w:w="2127"/>
        <w:gridCol w:w="1998"/>
        <w:gridCol w:w="1999"/>
        <w:gridCol w:w="10"/>
        <w:gridCol w:w="1549"/>
        <w:gridCol w:w="2141"/>
        <w:gridCol w:w="2424"/>
        <w:gridCol w:w="10"/>
      </w:tblGrid>
      <w:tr w:rsidR="00E365DE" w:rsidRPr="001B1A8F" w:rsidTr="00CF0615">
        <w:trPr>
          <w:trHeight w:val="33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F0615" w:rsidRPr="001B1A8F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F0615" w:rsidRPr="001B1A8F" w:rsidRDefault="00CF0615" w:rsidP="005F1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24664D" w:rsidRPr="001B1A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5F1426" w:rsidRPr="001B1A8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F0615" w:rsidRPr="001B1A8F" w:rsidRDefault="00CF0615" w:rsidP="005F1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4A1EB2" w:rsidRPr="001B1A8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F1426" w:rsidRPr="001B1A8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E365DE" w:rsidRPr="001B1A8F" w:rsidTr="00CF0615">
        <w:trPr>
          <w:gridAfter w:val="1"/>
          <w:wAfter w:w="10" w:type="dxa"/>
          <w:trHeight w:val="591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F0615" w:rsidRPr="001B1A8F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1B1A8F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Количество (шт)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1B1A8F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Протяженность по трассе (км)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1B1A8F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Протяженность по цепям (км)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1B1A8F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Количество (шт)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1B1A8F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Протяженность по трассе (км)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1B1A8F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Протяженность по цепям (км)</w:t>
            </w:r>
          </w:p>
        </w:tc>
      </w:tr>
      <w:tr w:rsidR="00E365DE" w:rsidRPr="001B1A8F" w:rsidTr="00A46C05">
        <w:trPr>
          <w:gridAfter w:val="1"/>
          <w:wAfter w:w="10" w:type="dxa"/>
          <w:trHeight w:val="34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65DE" w:rsidRPr="001B1A8F" w:rsidRDefault="00E365DE" w:rsidP="00E365DE">
            <w:pPr>
              <w:spacing w:before="8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ИТОГО ВЛ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18 834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43 076,0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51 721,4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19 375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65DE" w:rsidRPr="001B1A8F" w:rsidRDefault="00E365DE" w:rsidP="00E365DE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43 568,70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65DE" w:rsidRPr="001B1A8F" w:rsidRDefault="00E365DE" w:rsidP="00E365DE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52</w:t>
            </w: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B1A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242</w:t>
            </w: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1B1A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</w:tr>
      <w:tr w:rsidR="00E365DE" w:rsidRPr="001B1A8F" w:rsidTr="00503F0E">
        <w:trPr>
          <w:gridAfter w:val="1"/>
          <w:wAfter w:w="10" w:type="dxa"/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DE" w:rsidRPr="001B1A8F" w:rsidRDefault="00E365DE" w:rsidP="00E365DE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ВЛ 0.4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16 832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9 698,7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9 702,7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17 226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9 938,9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9 939,5</w:t>
            </w:r>
          </w:p>
        </w:tc>
      </w:tr>
      <w:tr w:rsidR="00E365DE" w:rsidRPr="001B1A8F" w:rsidTr="00503F0E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DE" w:rsidRPr="001B1A8F" w:rsidRDefault="00E365DE" w:rsidP="00E365DE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ВЛ 6-20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1 175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14 149,1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14 174,4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1 310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14 361,7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14 402,3</w:t>
            </w:r>
          </w:p>
        </w:tc>
      </w:tr>
      <w:tr w:rsidR="00E365DE" w:rsidRPr="001B1A8F" w:rsidTr="00503F0E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DE" w:rsidRPr="001B1A8F" w:rsidRDefault="00E365DE" w:rsidP="00E365DE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ВЛ 35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1 328,2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1 479,8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1 356,5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1 514,7</w:t>
            </w:r>
          </w:p>
        </w:tc>
      </w:tr>
      <w:tr w:rsidR="00E365DE" w:rsidRPr="001B1A8F" w:rsidTr="00503F0E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DE" w:rsidRPr="001B1A8F" w:rsidRDefault="00E365DE" w:rsidP="00E365DE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ВЛ 110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16 889,5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25 196,0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743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16 901,6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25 219,3</w:t>
            </w:r>
          </w:p>
        </w:tc>
      </w:tr>
      <w:tr w:rsidR="00E365DE" w:rsidRPr="001B1A8F" w:rsidTr="00503F0E">
        <w:trPr>
          <w:gridAfter w:val="1"/>
          <w:wAfter w:w="10" w:type="dxa"/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DE" w:rsidRPr="001B1A8F" w:rsidRDefault="00E365DE" w:rsidP="00E365DE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ВЛ 220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1 010,5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1 168,5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1 010,0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1 166,8</w:t>
            </w:r>
          </w:p>
        </w:tc>
      </w:tr>
      <w:tr w:rsidR="00E365DE" w:rsidRPr="001B1A8F" w:rsidTr="00A46C05">
        <w:trPr>
          <w:gridAfter w:val="1"/>
          <w:wAfter w:w="10" w:type="dxa"/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65DE" w:rsidRPr="001B1A8F" w:rsidRDefault="00E365DE" w:rsidP="00E365DE">
            <w:pPr>
              <w:spacing w:before="8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ИТОГО КЛ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2 673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922,3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922,3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2680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980,0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980,0</w:t>
            </w:r>
          </w:p>
        </w:tc>
      </w:tr>
      <w:tr w:rsidR="00E365DE" w:rsidRPr="001B1A8F" w:rsidTr="00503F0E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DE" w:rsidRPr="001B1A8F" w:rsidRDefault="00E365DE" w:rsidP="00E365DE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КЛ 0.4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1B1A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968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468,2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468,2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1B1A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933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479,7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479,7</w:t>
            </w:r>
          </w:p>
        </w:tc>
      </w:tr>
      <w:tr w:rsidR="00E365DE" w:rsidRPr="001B1A8F" w:rsidTr="00503F0E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DE" w:rsidRPr="001B1A8F" w:rsidRDefault="00E365DE" w:rsidP="00E365DE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lastRenderedPageBreak/>
              <w:t>КЛ 6-20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687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424,1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424,1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728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470,0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470,0</w:t>
            </w:r>
          </w:p>
        </w:tc>
      </w:tr>
      <w:tr w:rsidR="00E365DE" w:rsidRPr="001B1A8F" w:rsidTr="00503F0E">
        <w:trPr>
          <w:gridAfter w:val="1"/>
          <w:wAfter w:w="10" w:type="dxa"/>
          <w:trHeight w:val="34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DE" w:rsidRPr="001B1A8F" w:rsidRDefault="00E365DE" w:rsidP="00E365DE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КЛ 35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1,0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1,0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1,2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1,2</w:t>
            </w:r>
          </w:p>
        </w:tc>
      </w:tr>
      <w:tr w:rsidR="00E365DE" w:rsidRPr="001B1A8F" w:rsidTr="00A46C05">
        <w:trPr>
          <w:gridAfter w:val="1"/>
          <w:wAfter w:w="10" w:type="dxa"/>
          <w:trHeight w:val="34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DE" w:rsidRPr="001B1A8F" w:rsidRDefault="00E365DE" w:rsidP="00E365DE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КЛ 110-220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29,0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29,0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29,1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E" w:rsidRPr="001B1A8F" w:rsidRDefault="00E365DE" w:rsidP="00E365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29,1</w:t>
            </w:r>
          </w:p>
        </w:tc>
      </w:tr>
    </w:tbl>
    <w:p w:rsidR="00A84C81" w:rsidRPr="001B1A8F" w:rsidRDefault="00A84C81" w:rsidP="00CF061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1B1A8F" w:rsidRDefault="0029090F" w:rsidP="00B91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 w:rsidRPr="001B1A8F">
        <w:rPr>
          <w:rFonts w:ascii="Times New Roman" w:hAnsi="Times New Roman"/>
          <w:sz w:val="20"/>
          <w:szCs w:val="20"/>
        </w:rPr>
        <w:t>Таблица 1.3.2 Количество подстанций 6(10)</w:t>
      </w:r>
      <w:r w:rsidRPr="001B1A8F">
        <w:rPr>
          <w:rFonts w:ascii="Times New Roman" w:hAnsi="Times New Roman"/>
          <w:sz w:val="20"/>
          <w:szCs w:val="20"/>
          <w:lang w:val="en-US"/>
        </w:rPr>
        <w:t>-220</w:t>
      </w:r>
      <w:r w:rsidRPr="001B1A8F">
        <w:rPr>
          <w:rFonts w:ascii="Times New Roman" w:hAnsi="Times New Roman"/>
          <w:sz w:val="20"/>
          <w:szCs w:val="20"/>
        </w:rPr>
        <w:t xml:space="preserve"> кВ</w:t>
      </w:r>
    </w:p>
    <w:p w:rsidR="009318EE" w:rsidRPr="001B1A8F" w:rsidRDefault="009318EE" w:rsidP="00CF06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</w:p>
    <w:tbl>
      <w:tblPr>
        <w:tblW w:w="14459" w:type="dxa"/>
        <w:tblInd w:w="137" w:type="dxa"/>
        <w:tblLook w:val="04A0" w:firstRow="1" w:lastRow="0" w:firstColumn="1" w:lastColumn="0" w:noHBand="0" w:noVBand="1"/>
      </w:tblPr>
      <w:tblGrid>
        <w:gridCol w:w="2902"/>
        <w:gridCol w:w="2268"/>
        <w:gridCol w:w="2551"/>
        <w:gridCol w:w="2693"/>
        <w:gridCol w:w="4045"/>
      </w:tblGrid>
      <w:tr w:rsidR="00E365DE" w:rsidRPr="001B1A8F" w:rsidTr="00CF0615">
        <w:trPr>
          <w:trHeight w:val="330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F0615" w:rsidRPr="001B1A8F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  <w:p w:rsidR="00CF0615" w:rsidRPr="001B1A8F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CF0615" w:rsidRPr="001B1A8F" w:rsidRDefault="00CF0615" w:rsidP="005F1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24664D" w:rsidRPr="001B1A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5F1426" w:rsidRPr="001B1A8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CF0615" w:rsidRPr="001B1A8F" w:rsidRDefault="00CF0615" w:rsidP="005F1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4A1EB2" w:rsidRPr="001B1A8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F1426" w:rsidRPr="001B1A8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E365DE" w:rsidRPr="001B1A8F" w:rsidTr="00CF0615">
        <w:trPr>
          <w:trHeight w:val="635"/>
        </w:trPr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CF0615" w:rsidRPr="001B1A8F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1B1A8F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Количество (шт)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1B1A8F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1B1A8F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Количество (шт)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1B1A8F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МВА</w:t>
            </w:r>
          </w:p>
        </w:tc>
      </w:tr>
      <w:tr w:rsidR="00E365DE" w:rsidRPr="001B1A8F" w:rsidTr="00A46C05">
        <w:trPr>
          <w:trHeight w:val="345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DE" w:rsidRPr="001B1A8F" w:rsidRDefault="00E365DE" w:rsidP="00E36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7 972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30 474,69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8 206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30 582,76</w:t>
            </w:r>
          </w:p>
        </w:tc>
      </w:tr>
      <w:tr w:rsidR="00E365DE" w:rsidRPr="001B1A8F" w:rsidTr="00A46C05">
        <w:trPr>
          <w:trHeight w:val="33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DE" w:rsidRPr="001B1A8F" w:rsidRDefault="00E365DE" w:rsidP="00E36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ИТОГО ПС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661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28 810,2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662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28 852,2</w:t>
            </w:r>
          </w:p>
        </w:tc>
      </w:tr>
      <w:tr w:rsidR="00E365DE" w:rsidRPr="001B1A8F" w:rsidTr="00A46C05">
        <w:trPr>
          <w:trHeight w:val="30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DE" w:rsidRPr="001B1A8F" w:rsidRDefault="00E365DE" w:rsidP="00E365DE">
            <w:pPr>
              <w:spacing w:after="0" w:line="240" w:lineRule="auto"/>
              <w:ind w:left="-756" w:firstLine="756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ПС 35 кВ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327,4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327,4</w:t>
            </w:r>
          </w:p>
        </w:tc>
      </w:tr>
      <w:tr w:rsidR="00E365DE" w:rsidRPr="001B1A8F" w:rsidTr="00A46C05">
        <w:trPr>
          <w:trHeight w:val="30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DE" w:rsidRPr="001B1A8F" w:rsidRDefault="00E365DE" w:rsidP="00E36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ПС 110 кВ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26 090,8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601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26 132,8</w:t>
            </w:r>
          </w:p>
        </w:tc>
      </w:tr>
      <w:tr w:rsidR="00E365DE" w:rsidRPr="001B1A8F" w:rsidTr="00A46C05">
        <w:trPr>
          <w:trHeight w:val="33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DE" w:rsidRPr="001B1A8F" w:rsidRDefault="00E365DE" w:rsidP="00E36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ПС 220 кВ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2 392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2 392</w:t>
            </w:r>
          </w:p>
        </w:tc>
      </w:tr>
      <w:tr w:rsidR="00E365DE" w:rsidRPr="001B1A8F" w:rsidTr="00A46C05">
        <w:trPr>
          <w:trHeight w:val="33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DE" w:rsidRPr="001B1A8F" w:rsidRDefault="00E365DE" w:rsidP="00E365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ТП 6-10/35-0.4 кВ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7 311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1 664,49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7 544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1 730,56</w:t>
            </w:r>
          </w:p>
        </w:tc>
      </w:tr>
    </w:tbl>
    <w:p w:rsidR="00A84C81" w:rsidRPr="001B1A8F" w:rsidRDefault="00A84C81" w:rsidP="00CF061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1B1A8F" w:rsidRDefault="00A84C8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1B1A8F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A8F">
        <w:rPr>
          <w:rFonts w:ascii="Times New Roman" w:hAnsi="Times New Roman" w:cs="Times New Roman"/>
          <w:sz w:val="24"/>
          <w:szCs w:val="24"/>
        </w:rPr>
        <w:t xml:space="preserve">1.4. Уровень физического износа объектов электросетевого хозяйства </w:t>
      </w:r>
      <w:r w:rsidR="001A2E1A" w:rsidRPr="001B1A8F">
        <w:rPr>
          <w:rFonts w:ascii="Times New Roman" w:eastAsiaTheme="minorHAnsi" w:hAnsi="Times New Roman"/>
          <w:sz w:val="24"/>
          <w:szCs w:val="24"/>
          <w:lang w:eastAsia="en-US"/>
        </w:rPr>
        <w:t>АО «Россети Тюмень»</w:t>
      </w:r>
      <w:r w:rsidRPr="001B1A8F">
        <w:rPr>
          <w:rFonts w:ascii="Times New Roman" w:hAnsi="Times New Roman" w:cs="Times New Roman"/>
          <w:sz w:val="24"/>
          <w:szCs w:val="24"/>
        </w:rPr>
        <w:t>.</w:t>
      </w:r>
    </w:p>
    <w:p w:rsidR="00A84C81" w:rsidRPr="001B1A8F" w:rsidRDefault="0029090F" w:rsidP="00B917E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A8F">
        <w:rPr>
          <w:rFonts w:ascii="Times New Roman" w:hAnsi="Times New Roman" w:cs="Times New Roman"/>
          <w:sz w:val="24"/>
          <w:szCs w:val="24"/>
        </w:rPr>
        <w:tab/>
      </w:r>
      <w:r w:rsidR="00B917E9" w:rsidRPr="001B1A8F">
        <w:rPr>
          <w:rFonts w:ascii="Times New Roman" w:hAnsi="Times New Roman" w:cs="Times New Roman"/>
          <w:sz w:val="24"/>
          <w:szCs w:val="24"/>
        </w:rPr>
        <w:tab/>
      </w:r>
      <w:r w:rsidR="00B917E9" w:rsidRPr="001B1A8F">
        <w:rPr>
          <w:rFonts w:ascii="Times New Roman" w:hAnsi="Times New Roman" w:cs="Times New Roman"/>
          <w:sz w:val="24"/>
          <w:szCs w:val="24"/>
        </w:rPr>
        <w:tab/>
      </w:r>
      <w:r w:rsidR="00B917E9" w:rsidRPr="001B1A8F">
        <w:rPr>
          <w:rFonts w:ascii="Times New Roman" w:hAnsi="Times New Roman" w:cs="Times New Roman"/>
          <w:sz w:val="24"/>
          <w:szCs w:val="24"/>
        </w:rPr>
        <w:tab/>
      </w:r>
      <w:r w:rsidR="00B917E9" w:rsidRPr="001B1A8F">
        <w:rPr>
          <w:rFonts w:ascii="Times New Roman" w:hAnsi="Times New Roman" w:cs="Times New Roman"/>
          <w:sz w:val="24"/>
          <w:szCs w:val="24"/>
        </w:rPr>
        <w:tab/>
      </w:r>
      <w:r w:rsidR="00B917E9" w:rsidRPr="001B1A8F">
        <w:rPr>
          <w:rFonts w:ascii="Times New Roman" w:hAnsi="Times New Roman" w:cs="Times New Roman"/>
          <w:sz w:val="24"/>
          <w:szCs w:val="24"/>
        </w:rPr>
        <w:tab/>
      </w:r>
      <w:r w:rsidR="00B917E9" w:rsidRPr="001B1A8F">
        <w:rPr>
          <w:rFonts w:ascii="Times New Roman" w:hAnsi="Times New Roman" w:cs="Times New Roman"/>
          <w:sz w:val="24"/>
          <w:szCs w:val="24"/>
        </w:rPr>
        <w:tab/>
      </w:r>
      <w:r w:rsidR="00B917E9" w:rsidRPr="001B1A8F">
        <w:rPr>
          <w:rFonts w:ascii="Times New Roman" w:hAnsi="Times New Roman" w:cs="Times New Roman"/>
          <w:sz w:val="24"/>
          <w:szCs w:val="24"/>
        </w:rPr>
        <w:tab/>
      </w:r>
      <w:r w:rsidR="00B917E9" w:rsidRPr="001B1A8F">
        <w:rPr>
          <w:rFonts w:ascii="Times New Roman" w:hAnsi="Times New Roman" w:cs="Times New Roman"/>
          <w:sz w:val="24"/>
          <w:szCs w:val="24"/>
        </w:rPr>
        <w:tab/>
      </w:r>
      <w:r w:rsidR="00B917E9" w:rsidRPr="001B1A8F">
        <w:rPr>
          <w:rFonts w:ascii="Times New Roman" w:hAnsi="Times New Roman" w:cs="Times New Roman"/>
          <w:sz w:val="24"/>
          <w:szCs w:val="24"/>
        </w:rPr>
        <w:tab/>
      </w:r>
      <w:r w:rsidR="00B917E9" w:rsidRPr="001B1A8F">
        <w:rPr>
          <w:rFonts w:ascii="Times New Roman" w:hAnsi="Times New Roman" w:cs="Times New Roman"/>
          <w:sz w:val="24"/>
          <w:szCs w:val="24"/>
        </w:rPr>
        <w:tab/>
      </w:r>
      <w:r w:rsidR="00B917E9" w:rsidRPr="001B1A8F">
        <w:rPr>
          <w:rFonts w:ascii="Times New Roman" w:hAnsi="Times New Roman" w:cs="Times New Roman"/>
          <w:sz w:val="24"/>
          <w:szCs w:val="24"/>
        </w:rPr>
        <w:tab/>
      </w:r>
      <w:r w:rsidR="00B917E9" w:rsidRPr="001B1A8F">
        <w:rPr>
          <w:rFonts w:ascii="Times New Roman" w:hAnsi="Times New Roman" w:cs="Times New Roman"/>
          <w:sz w:val="24"/>
          <w:szCs w:val="24"/>
        </w:rPr>
        <w:tab/>
      </w:r>
      <w:r w:rsidR="00B917E9" w:rsidRPr="001B1A8F">
        <w:rPr>
          <w:rFonts w:ascii="Times New Roman" w:hAnsi="Times New Roman" w:cs="Times New Roman"/>
          <w:sz w:val="24"/>
          <w:szCs w:val="24"/>
        </w:rPr>
        <w:tab/>
      </w:r>
      <w:r w:rsidR="00B917E9" w:rsidRPr="001B1A8F">
        <w:rPr>
          <w:rFonts w:ascii="Times New Roman" w:hAnsi="Times New Roman" w:cs="Times New Roman"/>
          <w:sz w:val="24"/>
          <w:szCs w:val="24"/>
        </w:rPr>
        <w:tab/>
      </w:r>
      <w:r w:rsidR="00B917E9" w:rsidRPr="001B1A8F">
        <w:rPr>
          <w:rFonts w:ascii="Times New Roman" w:hAnsi="Times New Roman" w:cs="Times New Roman"/>
          <w:sz w:val="24"/>
          <w:szCs w:val="24"/>
        </w:rPr>
        <w:tab/>
      </w:r>
      <w:r w:rsidR="00B917E9" w:rsidRPr="001B1A8F">
        <w:rPr>
          <w:rFonts w:ascii="Times New Roman" w:hAnsi="Times New Roman" w:cs="Times New Roman"/>
          <w:sz w:val="24"/>
          <w:szCs w:val="24"/>
        </w:rPr>
        <w:tab/>
      </w:r>
      <w:r w:rsidR="00B917E9" w:rsidRPr="001B1A8F">
        <w:rPr>
          <w:rFonts w:ascii="Times New Roman" w:hAnsi="Times New Roman" w:cs="Times New Roman"/>
          <w:sz w:val="24"/>
          <w:szCs w:val="24"/>
        </w:rPr>
        <w:tab/>
      </w:r>
      <w:r w:rsidR="00B917E9" w:rsidRPr="001B1A8F">
        <w:rPr>
          <w:rFonts w:ascii="Times New Roman" w:hAnsi="Times New Roman" w:cs="Times New Roman"/>
          <w:sz w:val="24"/>
          <w:szCs w:val="24"/>
        </w:rPr>
        <w:tab/>
      </w:r>
      <w:r w:rsidRPr="001B1A8F">
        <w:rPr>
          <w:rFonts w:ascii="Times New Roman" w:hAnsi="Times New Roman" w:cs="Times New Roman"/>
          <w:sz w:val="20"/>
          <w:szCs w:val="20"/>
        </w:rPr>
        <w:t>Таблица 1.4</w:t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1"/>
        <w:gridCol w:w="2520"/>
        <w:gridCol w:w="1600"/>
        <w:gridCol w:w="2528"/>
      </w:tblGrid>
      <w:tr w:rsidR="00E365DE" w:rsidRPr="001B1A8F" w:rsidTr="00CF0615">
        <w:trPr>
          <w:trHeight w:val="330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1B1A8F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6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1B1A8F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Доля оборудования со сверхнормативным</w:t>
            </w:r>
          </w:p>
        </w:tc>
      </w:tr>
      <w:tr w:rsidR="00E365DE" w:rsidRPr="001B1A8F" w:rsidTr="00CF0615">
        <w:trPr>
          <w:trHeight w:val="330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1B1A8F" w:rsidRDefault="00CF0615" w:rsidP="00CF06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1B1A8F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сроком эксплуатации</w:t>
            </w:r>
          </w:p>
        </w:tc>
      </w:tr>
      <w:tr w:rsidR="00E365DE" w:rsidRPr="001B1A8F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4664D" w:rsidRPr="001B1A8F" w:rsidRDefault="0024664D" w:rsidP="0024664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4664D" w:rsidRPr="001B1A8F" w:rsidRDefault="0024664D" w:rsidP="00246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4664D" w:rsidRPr="001B1A8F" w:rsidRDefault="0024664D" w:rsidP="00512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5120B1" w:rsidRPr="001B1A8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4664D" w:rsidRPr="001B1A8F" w:rsidRDefault="0024664D" w:rsidP="00512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5120B1" w:rsidRPr="001B1A8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E365DE" w:rsidRPr="001B1A8F" w:rsidTr="00CF0615">
        <w:trPr>
          <w:trHeight w:val="330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Силовые трансформаторы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10 145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10 396</w:t>
            </w:r>
          </w:p>
        </w:tc>
      </w:tr>
      <w:tr w:rsidR="00E365DE" w:rsidRPr="001B1A8F" w:rsidTr="00CF0615">
        <w:trPr>
          <w:trHeight w:val="309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выраб. норм.срок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6 116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6 296</w:t>
            </w:r>
          </w:p>
        </w:tc>
      </w:tr>
      <w:tr w:rsidR="00E365DE" w:rsidRPr="001B1A8F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60,29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60,56</w:t>
            </w:r>
          </w:p>
        </w:tc>
      </w:tr>
      <w:tr w:rsidR="00E365DE" w:rsidRPr="001B1A8F" w:rsidTr="00CF0615">
        <w:trPr>
          <w:trHeight w:val="330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Высоковольтные выключатели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10 602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1B1A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652</w:t>
            </w:r>
          </w:p>
        </w:tc>
      </w:tr>
      <w:tr w:rsidR="00E365DE" w:rsidRPr="001B1A8F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выраб. норм.срок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3 183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B1A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177</w:t>
            </w:r>
          </w:p>
        </w:tc>
      </w:tr>
      <w:tr w:rsidR="00E365DE" w:rsidRPr="001B1A8F" w:rsidTr="00CF0615">
        <w:trPr>
          <w:trHeight w:val="316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30,02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  <w:r w:rsidRPr="001B1A8F">
              <w:rPr>
                <w:rFonts w:ascii="Times New Roman" w:hAnsi="Times New Roman"/>
                <w:sz w:val="20"/>
                <w:szCs w:val="20"/>
              </w:rPr>
              <w:t>,83</w:t>
            </w:r>
          </w:p>
        </w:tc>
      </w:tr>
      <w:tr w:rsidR="00E365DE" w:rsidRPr="001B1A8F" w:rsidTr="00CF0615">
        <w:trPr>
          <w:trHeight w:val="277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ВЛ 0,4-220 кВ (&gt;35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43076,1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43 568,7</w:t>
            </w:r>
          </w:p>
        </w:tc>
      </w:tr>
      <w:tr w:rsidR="00E365DE" w:rsidRPr="001B1A8F" w:rsidTr="00CF0615">
        <w:trPr>
          <w:trHeight w:val="380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выраб. норм.срок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21 505,2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21 929,4</w:t>
            </w:r>
          </w:p>
        </w:tc>
      </w:tr>
      <w:tr w:rsidR="00E365DE" w:rsidRPr="001B1A8F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</w:tr>
      <w:tr w:rsidR="00E365DE" w:rsidRPr="001B1A8F" w:rsidTr="00CF0615">
        <w:trPr>
          <w:trHeight w:val="343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КЛ 0,4-110 кВ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922,6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980,0</w:t>
            </w:r>
          </w:p>
        </w:tc>
      </w:tr>
      <w:tr w:rsidR="00E365DE" w:rsidRPr="001B1A8F" w:rsidTr="00CF0615">
        <w:trPr>
          <w:trHeight w:val="330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выраб. норм.срок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120,6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</w:tr>
      <w:tr w:rsidR="00E365DE" w:rsidRPr="001B1A8F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E" w:rsidRPr="001B1A8F" w:rsidRDefault="00E365DE" w:rsidP="00E36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</w:tr>
    </w:tbl>
    <w:p w:rsidR="00CF0615" w:rsidRPr="001B1A8F" w:rsidRDefault="00CF0615" w:rsidP="00CF061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1B1A8F" w:rsidRDefault="0029090F" w:rsidP="00B917E9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A8F">
        <w:rPr>
          <w:rFonts w:ascii="Times New Roman" w:hAnsi="Times New Roman" w:cs="Times New Roman"/>
          <w:b/>
          <w:sz w:val="24"/>
          <w:szCs w:val="24"/>
        </w:rPr>
        <w:t>2. Информация о качестве услуг по передаче</w:t>
      </w:r>
      <w:r w:rsidR="00B917E9" w:rsidRPr="001B1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A8F">
        <w:rPr>
          <w:rFonts w:ascii="Times New Roman" w:hAnsi="Times New Roman" w:cs="Times New Roman"/>
          <w:b/>
          <w:sz w:val="24"/>
          <w:szCs w:val="24"/>
        </w:rPr>
        <w:t>электрической энергии</w:t>
      </w:r>
    </w:p>
    <w:p w:rsidR="00A84C81" w:rsidRPr="001B1A8F" w:rsidRDefault="00A84C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93CAA" w:rsidRPr="001B1A8F" w:rsidRDefault="0029090F" w:rsidP="00C93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A8F">
        <w:rPr>
          <w:rFonts w:ascii="Times New Roman" w:hAnsi="Times New Roman" w:cs="Times New Roman"/>
          <w:sz w:val="24"/>
          <w:szCs w:val="24"/>
        </w:rPr>
        <w:t xml:space="preserve">2.1. </w:t>
      </w:r>
      <w:r w:rsidR="00C93CAA" w:rsidRPr="001B1A8F">
        <w:rPr>
          <w:rFonts w:ascii="Times New Roman" w:hAnsi="Times New Roman" w:cs="Times New Roman"/>
          <w:sz w:val="24"/>
          <w:szCs w:val="24"/>
        </w:rPr>
        <w:t xml:space="preserve">Показатели качества услуг по передаче электрической энергии в целом по филиалу в отчетном периоде, а также динамика по отношению к году, предшествующему отчетному представлена в таблице 2.1. </w:t>
      </w:r>
    </w:p>
    <w:p w:rsidR="0029090F" w:rsidRPr="001B1A8F" w:rsidRDefault="007B2AB2" w:rsidP="00C93CAA">
      <w:pPr>
        <w:pStyle w:val="ConsPlusNormal"/>
        <w:ind w:left="1274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A8F">
        <w:rPr>
          <w:rFonts w:ascii="Times New Roman" w:hAnsi="Times New Roman" w:cs="Times New Roman"/>
          <w:sz w:val="20"/>
          <w:szCs w:val="20"/>
        </w:rPr>
        <w:t>Таблица 2.1.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0481"/>
        <w:gridCol w:w="1033"/>
        <w:gridCol w:w="992"/>
        <w:gridCol w:w="1519"/>
      </w:tblGrid>
      <w:tr w:rsidR="006E3DA1" w:rsidRPr="001B1A8F" w:rsidTr="00F32360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1B1A8F" w:rsidRDefault="005B022E" w:rsidP="00F32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0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1B1A8F" w:rsidRDefault="005B022E" w:rsidP="00F32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1B1A8F" w:rsidRDefault="005B022E" w:rsidP="00F32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показателя, годы</w:t>
            </w:r>
          </w:p>
        </w:tc>
      </w:tr>
      <w:tr w:rsidR="006E3DA1" w:rsidRPr="001B1A8F" w:rsidTr="00F32360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4664D" w:rsidRPr="001B1A8F" w:rsidRDefault="0024664D" w:rsidP="0024664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4664D" w:rsidRPr="001B1A8F" w:rsidRDefault="0024664D" w:rsidP="0024664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1B1A8F" w:rsidRDefault="0024664D" w:rsidP="005120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5120B1" w:rsidRPr="001B1A8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1B1A8F" w:rsidRDefault="0024664D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A46C05" w:rsidRPr="001B1A8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1B1A8F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b/>
                <w:sz w:val="20"/>
                <w:szCs w:val="20"/>
              </w:rPr>
              <w:t>Динамика изменения показателя, %</w:t>
            </w:r>
          </w:p>
        </w:tc>
      </w:tr>
      <w:tr w:rsidR="006E3DA1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1B1A8F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1B1A8F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1B1A8F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B1A8F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1B1A8F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1B1A8F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46C05" w:rsidRPr="001B1A8F" w:rsidTr="0024664D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 (</w:t>
            </w:r>
            <w:r w:rsidRPr="001B1A8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CE6BBAA" wp14:editId="3ABA6B82">
                  <wp:extent cx="323850" cy="1809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0,2179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0,2299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A46C05" w:rsidRPr="001B1A8F" w:rsidTr="00225153">
        <w:trPr>
          <w:trHeight w:val="20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0,0185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-42,9</w:t>
            </w: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0,000002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-99,9</w:t>
            </w: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0,1635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0,1893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0,0221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</w:tr>
      <w:tr w:rsidR="00A46C05" w:rsidRPr="001B1A8F" w:rsidTr="0024664D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 (</w:t>
            </w:r>
            <w:r w:rsidRPr="001B1A8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CBB32B8" wp14:editId="5495842D">
                  <wp:extent cx="304800" cy="1809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0,1785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0,1679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-5,9</w:t>
            </w: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0,0152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-42,9</w:t>
            </w: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0,000004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-99,9</w:t>
            </w: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0,1177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0,1273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0,0254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-17,3</w:t>
            </w: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1B1A8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6FC8931" wp14:editId="2127E449">
                  <wp:extent cx="476250" cy="1905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3,5514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3,5174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-1,0</w:t>
            </w: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0,0212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10500,0</w:t>
            </w: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0,1614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0,0831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-48,5</w:t>
            </w: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3,0589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3,1337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0,3308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0,2794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-15,5</w:t>
            </w: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1B1A8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26D82F0" wp14:editId="0E44F06E">
                  <wp:extent cx="485775" cy="1905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1,4921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1,3302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-10,9</w:t>
            </w: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0,0089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4350,0</w:t>
            </w: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0,0257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-50,1</w:t>
            </w: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1,3566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1,2240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-9,8</w:t>
            </w: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0,0717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-14,2</w:t>
            </w: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C05" w:rsidRPr="001B1A8F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5" w:rsidRPr="001B1A8F" w:rsidRDefault="00A46C05" w:rsidP="00A46C0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5" w:rsidRPr="001B1A8F" w:rsidRDefault="00A46C05" w:rsidP="00A46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4C81" w:rsidRPr="001B1A8F" w:rsidRDefault="00A84C81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C93CAA" w:rsidRPr="001B1A8F" w:rsidRDefault="0029090F" w:rsidP="00C93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A8F">
        <w:rPr>
          <w:rFonts w:ascii="Times New Roman" w:hAnsi="Times New Roman" w:cs="Times New Roman"/>
          <w:sz w:val="24"/>
          <w:szCs w:val="24"/>
        </w:rPr>
        <w:t xml:space="preserve">2.2. </w:t>
      </w:r>
      <w:r w:rsidR="00C93CAA" w:rsidRPr="001B1A8F">
        <w:rPr>
          <w:rFonts w:ascii="Times New Roman" w:hAnsi="Times New Roman" w:cs="Times New Roman"/>
          <w:sz w:val="24"/>
          <w:szCs w:val="24"/>
        </w:rPr>
        <w:t>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A84C81" w:rsidRPr="001B1A8F" w:rsidRDefault="0029090F" w:rsidP="00C93CAA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A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Таблица 2.2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351"/>
        <w:gridCol w:w="676"/>
        <w:gridCol w:w="566"/>
        <w:gridCol w:w="567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  <w:gridCol w:w="566"/>
        <w:gridCol w:w="567"/>
        <w:gridCol w:w="566"/>
        <w:gridCol w:w="567"/>
        <w:gridCol w:w="2167"/>
        <w:gridCol w:w="1418"/>
      </w:tblGrid>
      <w:tr w:rsidR="00EF53B6" w:rsidRPr="001B1A8F" w:rsidTr="00C93CA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Структурная единица сетевой организации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 </w:t>
            </w:r>
            <w:r w:rsidRPr="001B1A8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EC289D7" wp14:editId="082EE722">
                  <wp:extent cx="323850" cy="1809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энергии, </w:t>
            </w:r>
            <w:r w:rsidRPr="001B1A8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A65B7BB" wp14:editId="7B463322">
                  <wp:extent cx="304800" cy="1809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F249404" wp14:editId="494F3040">
                  <wp:extent cx="476250" cy="1905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DFAD612" wp14:editId="1AF3740A">
                  <wp:extent cx="485775" cy="1905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EF53B6" w:rsidRPr="001B1A8F" w:rsidTr="00C93CA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1B1A8F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1B1A8F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СН1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СН2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СН1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СН2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СН1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СН2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СН1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СН2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1B1A8F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1B1A8F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F53B6" w:rsidRPr="001B1A8F" w:rsidTr="00C93CAA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1B1A8F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A8F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EF53B6" w:rsidRPr="001B1A8F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B6" w:rsidRPr="001B1A8F" w:rsidRDefault="00EF53B6" w:rsidP="00EF53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EF53B6" w:rsidRPr="001B1A8F" w:rsidRDefault="00EF53B6" w:rsidP="00EF53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Северные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0,0057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0,0024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53B6" w:rsidRPr="001B1A8F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B6" w:rsidRPr="001B1A8F" w:rsidRDefault="00EF53B6" w:rsidP="00EF53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EF53B6" w:rsidRPr="001B1A8F" w:rsidRDefault="00EF53B6" w:rsidP="00EF53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 xml:space="preserve">Нижневартовские </w:t>
            </w:r>
            <w:r w:rsidRPr="001B1A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lastRenderedPageBreak/>
              <w:t>0,0057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0,0083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53B6" w:rsidRPr="001B1A8F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B6" w:rsidRPr="001B1A8F" w:rsidRDefault="00EF53B6" w:rsidP="00EF53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EF53B6" w:rsidRPr="001B1A8F" w:rsidRDefault="00EF53B6" w:rsidP="00EF53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Сургутские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0,0091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0,0081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53B6" w:rsidRPr="001B1A8F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EF53B6" w:rsidRPr="001B1A8F" w:rsidRDefault="00EF53B6" w:rsidP="00EF53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Урайские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0,0429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0,0074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0,0202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0,0445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53B6" w:rsidRPr="001B1A8F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EF53B6" w:rsidRPr="001B1A8F" w:rsidRDefault="00EF53B6" w:rsidP="00EF53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Ноябрьские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0,2751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0,0664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53B6" w:rsidRPr="001B1A8F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EF53B6" w:rsidRPr="001B1A8F" w:rsidRDefault="00EF53B6" w:rsidP="00EF53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Нефтеюганские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0,0097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0,0341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53B6" w:rsidRPr="001B1A8F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EF53B6" w:rsidRPr="001B1A8F" w:rsidRDefault="00EF53B6" w:rsidP="00EF53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Когалымские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0,0276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53B6" w:rsidRPr="001B1A8F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EF53B6" w:rsidRPr="001B1A8F" w:rsidRDefault="00EF53B6" w:rsidP="00EF53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Энергоком-плекс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0,7730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0,0234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0,2588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0,0088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53B6" w:rsidRPr="001B1A8F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EF53B6" w:rsidRPr="001B1A8F" w:rsidRDefault="00EF53B6" w:rsidP="00EF53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Тюменские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0,0181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0,1923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0,0152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0,1292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0,0258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0,0844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3,1835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0,2839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0,0261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1,2435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0,0728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53B6" w:rsidRPr="001B1A8F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B6" w:rsidRPr="001B1A8F" w:rsidRDefault="00EF53B6" w:rsidP="00EF53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B6" w:rsidRPr="001B1A8F" w:rsidRDefault="00EF53B6" w:rsidP="00EF53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F">
              <w:rPr>
                <w:rFonts w:ascii="Times New Roman" w:hAnsi="Times New Roman" w:cs="Times New Roman"/>
                <w:sz w:val="20"/>
                <w:szCs w:val="20"/>
              </w:rPr>
              <w:t>Всего по сетевой организации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0,0185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0,1893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0,0221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0,0152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0,1273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0,0254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0,0831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3,1337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0,2794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0,0089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0,0257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1,2240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  <w:r w:rsidRPr="001B1A8F">
              <w:rPr>
                <w:rFonts w:ascii="Times New Roman" w:hAnsi="Times New Roman"/>
                <w:sz w:val="16"/>
                <w:szCs w:val="16"/>
              </w:rPr>
              <w:t>0,0717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6" w:rsidRPr="001B1A8F" w:rsidRDefault="00EF53B6" w:rsidP="00EF53B6"/>
        </w:tc>
      </w:tr>
    </w:tbl>
    <w:p w:rsidR="00A84C81" w:rsidRPr="001B1A8F" w:rsidRDefault="00A84C81">
      <w:pPr>
        <w:spacing w:after="16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E008F" w:rsidRPr="001B1A8F" w:rsidRDefault="000E008F">
      <w:pPr>
        <w:spacing w:after="16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1B1A8F" w:rsidRDefault="0029090F">
      <w:pPr>
        <w:numPr>
          <w:ilvl w:val="1"/>
          <w:numId w:val="0"/>
        </w:numPr>
        <w:tabs>
          <w:tab w:val="num" w:pos="720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 xml:space="preserve">2.3. Мероприятия, выполненные </w:t>
      </w:r>
      <w:r w:rsidR="001A2E1A" w:rsidRPr="001B1A8F">
        <w:rPr>
          <w:rFonts w:ascii="Times New Roman" w:hAnsi="Times New Roman"/>
          <w:sz w:val="24"/>
          <w:szCs w:val="24"/>
        </w:rPr>
        <w:t>АО «Россети Тюмень»</w:t>
      </w:r>
      <w:r w:rsidRPr="001B1A8F">
        <w:rPr>
          <w:rFonts w:ascii="Times New Roman" w:hAnsi="Times New Roman"/>
          <w:sz w:val="24"/>
          <w:szCs w:val="24"/>
        </w:rPr>
        <w:t>, в целях повышения качества оказания услуг по передаче электрической энергии.</w:t>
      </w:r>
    </w:p>
    <w:p w:rsidR="00A84C81" w:rsidRPr="001B1A8F" w:rsidRDefault="0029090F">
      <w:pPr>
        <w:numPr>
          <w:ilvl w:val="1"/>
          <w:numId w:val="0"/>
        </w:numPr>
        <w:tabs>
          <w:tab w:val="num" w:pos="720"/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lastRenderedPageBreak/>
        <w:t>Выполнение ремонтной программы.</w:t>
      </w:r>
    </w:p>
    <w:p w:rsidR="00A84C81" w:rsidRPr="001B1A8F" w:rsidRDefault="0029090F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Ремонт оборудования подстанций и линий электропередачи в 20</w:t>
      </w:r>
      <w:r w:rsidR="005A2CA8" w:rsidRPr="001B1A8F">
        <w:rPr>
          <w:rFonts w:ascii="Times New Roman" w:hAnsi="Times New Roman"/>
          <w:sz w:val="24"/>
          <w:szCs w:val="24"/>
        </w:rPr>
        <w:t>2</w:t>
      </w:r>
      <w:r w:rsidR="005120B1" w:rsidRPr="001B1A8F">
        <w:rPr>
          <w:rFonts w:ascii="Times New Roman" w:hAnsi="Times New Roman"/>
          <w:sz w:val="24"/>
          <w:szCs w:val="24"/>
        </w:rPr>
        <w:t>3</w:t>
      </w:r>
      <w:r w:rsidRPr="001B1A8F">
        <w:rPr>
          <w:rFonts w:ascii="Times New Roman" w:hAnsi="Times New Roman"/>
          <w:sz w:val="24"/>
          <w:szCs w:val="24"/>
        </w:rPr>
        <w:t xml:space="preserve"> г. выполнен в полном объеме в соответствии с программой ремонтов.</w:t>
      </w:r>
    </w:p>
    <w:p w:rsidR="00A84C81" w:rsidRPr="001B1A8F" w:rsidRDefault="0029090F" w:rsidP="005A2CA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B1A8F">
        <w:rPr>
          <w:rFonts w:ascii="Times New Roman" w:hAnsi="Times New Roman"/>
          <w:sz w:val="20"/>
          <w:szCs w:val="20"/>
        </w:rPr>
        <w:t>Табл. 2.3. Выполнение по основным видам оборудования</w:t>
      </w:r>
    </w:p>
    <w:tbl>
      <w:tblPr>
        <w:tblW w:w="146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850"/>
        <w:gridCol w:w="1701"/>
        <w:gridCol w:w="1984"/>
        <w:gridCol w:w="1985"/>
        <w:gridCol w:w="1844"/>
      </w:tblGrid>
      <w:tr w:rsidR="0013083E" w:rsidRPr="001B1A8F" w:rsidTr="00633934">
        <w:trPr>
          <w:tblHeader/>
        </w:trPr>
        <w:tc>
          <w:tcPr>
            <w:tcW w:w="567" w:type="dxa"/>
            <w:shd w:val="clear" w:color="auto" w:fill="BDD6EE" w:themeFill="accent1" w:themeFillTint="66"/>
          </w:tcPr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Наименование запланированного мероприятия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Един.</w:t>
            </w:r>
          </w:p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 xml:space="preserve">Факт </w:t>
            </w:r>
          </w:p>
          <w:p w:rsidR="005A2CA8" w:rsidRPr="001B1A8F" w:rsidRDefault="0024664D" w:rsidP="005120B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5120B1" w:rsidRPr="001B1A8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A2CA8" w:rsidRPr="001B1A8F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 xml:space="preserve">План </w:t>
            </w:r>
          </w:p>
          <w:p w:rsidR="005A2CA8" w:rsidRPr="001B1A8F" w:rsidRDefault="005A2CA8" w:rsidP="005120B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5120B1" w:rsidRPr="001B1A8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 xml:space="preserve">Факт </w:t>
            </w:r>
          </w:p>
          <w:p w:rsidR="005A2CA8" w:rsidRPr="001B1A8F" w:rsidRDefault="005A2CA8" w:rsidP="005120B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5120B1" w:rsidRPr="001B1A8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844" w:type="dxa"/>
            <w:shd w:val="clear" w:color="auto" w:fill="BDD6EE" w:themeFill="accent1" w:themeFillTint="66"/>
          </w:tcPr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 xml:space="preserve">% </w:t>
            </w:r>
          </w:p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выполнения</w:t>
            </w:r>
          </w:p>
        </w:tc>
      </w:tr>
      <w:tr w:rsidR="0013083E" w:rsidRPr="001B1A8F" w:rsidTr="00633934">
        <w:trPr>
          <w:tblHeader/>
        </w:trPr>
        <w:tc>
          <w:tcPr>
            <w:tcW w:w="567" w:type="dxa"/>
            <w:shd w:val="clear" w:color="auto" w:fill="BDD6EE" w:themeFill="accent1" w:themeFillTint="66"/>
          </w:tcPr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44" w:type="dxa"/>
            <w:shd w:val="clear" w:color="auto" w:fill="BDD6EE" w:themeFill="accent1" w:themeFillTint="66"/>
          </w:tcPr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13083E" w:rsidRPr="001B1A8F" w:rsidTr="00633934">
        <w:tc>
          <w:tcPr>
            <w:tcW w:w="567" w:type="dxa"/>
          </w:tcPr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4" w:type="dxa"/>
            <w:gridSpan w:val="6"/>
          </w:tcPr>
          <w:p w:rsidR="005A2CA8" w:rsidRPr="001B1A8F" w:rsidRDefault="005A2CA8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Выполнение капитальных и средних ремонтов электротехнического оборудования подстанций</w:t>
            </w:r>
          </w:p>
        </w:tc>
      </w:tr>
      <w:tr w:rsidR="0013083E" w:rsidRPr="001B1A8F" w:rsidTr="00633934">
        <w:tc>
          <w:tcPr>
            <w:tcW w:w="567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670" w:type="dxa"/>
          </w:tcPr>
          <w:p w:rsidR="0013083E" w:rsidRPr="001B1A8F" w:rsidRDefault="0013083E" w:rsidP="001308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Силовые трансформаторы 35-110 кВ</w:t>
            </w:r>
          </w:p>
        </w:tc>
        <w:tc>
          <w:tcPr>
            <w:tcW w:w="850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98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985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84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</w:tr>
      <w:tr w:rsidR="0013083E" w:rsidRPr="001B1A8F" w:rsidTr="00633934">
        <w:tc>
          <w:tcPr>
            <w:tcW w:w="567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670" w:type="dxa"/>
          </w:tcPr>
          <w:p w:rsidR="0013083E" w:rsidRPr="001B1A8F" w:rsidRDefault="0013083E" w:rsidP="001308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МВ-110 кВ</w:t>
            </w:r>
          </w:p>
        </w:tc>
        <w:tc>
          <w:tcPr>
            <w:tcW w:w="850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98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985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84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</w:tr>
      <w:tr w:rsidR="0013083E" w:rsidRPr="001B1A8F" w:rsidTr="00633934">
        <w:tc>
          <w:tcPr>
            <w:tcW w:w="567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670" w:type="dxa"/>
          </w:tcPr>
          <w:p w:rsidR="0013083E" w:rsidRPr="001B1A8F" w:rsidRDefault="0013083E" w:rsidP="001308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МВ-35 кВ</w:t>
            </w:r>
          </w:p>
        </w:tc>
        <w:tc>
          <w:tcPr>
            <w:tcW w:w="850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98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985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84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13083E" w:rsidRPr="001B1A8F" w:rsidTr="00633934">
        <w:tc>
          <w:tcPr>
            <w:tcW w:w="567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670" w:type="dxa"/>
          </w:tcPr>
          <w:p w:rsidR="0013083E" w:rsidRPr="001B1A8F" w:rsidRDefault="0013083E" w:rsidP="001308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МВ-6(10) кВ</w:t>
            </w:r>
          </w:p>
        </w:tc>
        <w:tc>
          <w:tcPr>
            <w:tcW w:w="850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98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985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84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</w:tr>
      <w:tr w:rsidR="0013083E" w:rsidRPr="001B1A8F" w:rsidTr="00633934">
        <w:tc>
          <w:tcPr>
            <w:tcW w:w="567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5670" w:type="dxa"/>
          </w:tcPr>
          <w:p w:rsidR="0013083E" w:rsidRPr="001B1A8F" w:rsidRDefault="0013083E" w:rsidP="001308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ОД и КЗ 110 кВ</w:t>
            </w:r>
          </w:p>
        </w:tc>
        <w:tc>
          <w:tcPr>
            <w:tcW w:w="850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компл.</w:t>
            </w:r>
          </w:p>
        </w:tc>
        <w:tc>
          <w:tcPr>
            <w:tcW w:w="1701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4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083E" w:rsidRPr="001B1A8F" w:rsidTr="00633934">
        <w:tc>
          <w:tcPr>
            <w:tcW w:w="567" w:type="dxa"/>
            <w:tcBorders>
              <w:bottom w:val="nil"/>
            </w:tcBorders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5670" w:type="dxa"/>
            <w:tcBorders>
              <w:bottom w:val="nil"/>
            </w:tcBorders>
          </w:tcPr>
          <w:p w:rsidR="0013083E" w:rsidRPr="001B1A8F" w:rsidRDefault="0013083E" w:rsidP="001308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Разъединители 110 кВ</w:t>
            </w:r>
          </w:p>
        </w:tc>
        <w:tc>
          <w:tcPr>
            <w:tcW w:w="850" w:type="dxa"/>
            <w:tcBorders>
              <w:bottom w:val="nil"/>
            </w:tcBorders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bottom w:val="nil"/>
            </w:tcBorders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984" w:type="dxa"/>
            <w:tcBorders>
              <w:bottom w:val="nil"/>
            </w:tcBorders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985" w:type="dxa"/>
            <w:tcBorders>
              <w:bottom w:val="nil"/>
            </w:tcBorders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844" w:type="dxa"/>
            <w:tcBorders>
              <w:bottom w:val="nil"/>
            </w:tcBorders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</w:tr>
      <w:tr w:rsidR="0013083E" w:rsidRPr="001B1A8F" w:rsidTr="00633934">
        <w:tc>
          <w:tcPr>
            <w:tcW w:w="567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5670" w:type="dxa"/>
          </w:tcPr>
          <w:p w:rsidR="0013083E" w:rsidRPr="001B1A8F" w:rsidRDefault="0013083E" w:rsidP="001308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Разъединители 35 кВ</w:t>
            </w:r>
          </w:p>
        </w:tc>
        <w:tc>
          <w:tcPr>
            <w:tcW w:w="850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198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985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84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</w:tr>
      <w:tr w:rsidR="0013083E" w:rsidRPr="001B1A8F" w:rsidTr="00633934">
        <w:tc>
          <w:tcPr>
            <w:tcW w:w="567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4" w:type="dxa"/>
            <w:gridSpan w:val="6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Ремонт воздушных линий электропередачи 35-110кВ</w:t>
            </w:r>
          </w:p>
        </w:tc>
      </w:tr>
      <w:tr w:rsidR="0013083E" w:rsidRPr="001B1A8F" w:rsidTr="0090280A">
        <w:tc>
          <w:tcPr>
            <w:tcW w:w="567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670" w:type="dxa"/>
          </w:tcPr>
          <w:p w:rsidR="0013083E" w:rsidRPr="001B1A8F" w:rsidRDefault="0013083E" w:rsidP="001308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Расчистка трасс ВЛ</w:t>
            </w:r>
          </w:p>
        </w:tc>
        <w:tc>
          <w:tcPr>
            <w:tcW w:w="850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701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4 746,4</w:t>
            </w:r>
          </w:p>
        </w:tc>
        <w:tc>
          <w:tcPr>
            <w:tcW w:w="198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3 704,6</w:t>
            </w:r>
          </w:p>
        </w:tc>
        <w:tc>
          <w:tcPr>
            <w:tcW w:w="1985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3 725,1</w:t>
            </w:r>
          </w:p>
        </w:tc>
        <w:tc>
          <w:tcPr>
            <w:tcW w:w="184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13083E" w:rsidRPr="001B1A8F" w:rsidTr="0090280A">
        <w:tc>
          <w:tcPr>
            <w:tcW w:w="567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670" w:type="dxa"/>
          </w:tcPr>
          <w:p w:rsidR="0013083E" w:rsidRPr="001B1A8F" w:rsidRDefault="0013083E" w:rsidP="0013083E">
            <w:pPr>
              <w:pStyle w:val="1"/>
              <w:ind w:left="-97"/>
              <w:jc w:val="both"/>
              <w:rPr>
                <w:b w:val="0"/>
                <w:sz w:val="20"/>
                <w:szCs w:val="20"/>
              </w:rPr>
            </w:pPr>
            <w:r w:rsidRPr="001B1A8F">
              <w:rPr>
                <w:b w:val="0"/>
                <w:sz w:val="20"/>
                <w:szCs w:val="20"/>
              </w:rPr>
              <w:t xml:space="preserve"> Замена изоляторов</w:t>
            </w:r>
          </w:p>
        </w:tc>
        <w:tc>
          <w:tcPr>
            <w:tcW w:w="850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14 478</w:t>
            </w:r>
          </w:p>
        </w:tc>
        <w:tc>
          <w:tcPr>
            <w:tcW w:w="198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15 459</w:t>
            </w:r>
          </w:p>
        </w:tc>
        <w:tc>
          <w:tcPr>
            <w:tcW w:w="1985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18 248</w:t>
            </w:r>
          </w:p>
        </w:tc>
        <w:tc>
          <w:tcPr>
            <w:tcW w:w="184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</w:tr>
      <w:tr w:rsidR="0013083E" w:rsidRPr="001B1A8F" w:rsidTr="0090280A">
        <w:tc>
          <w:tcPr>
            <w:tcW w:w="567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5670" w:type="dxa"/>
          </w:tcPr>
          <w:p w:rsidR="0013083E" w:rsidRPr="001B1A8F" w:rsidRDefault="0013083E" w:rsidP="001308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Перестановка опор на новые фундаменты</w:t>
            </w:r>
          </w:p>
        </w:tc>
        <w:tc>
          <w:tcPr>
            <w:tcW w:w="850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198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1985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84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</w:tr>
      <w:tr w:rsidR="0013083E" w:rsidRPr="001B1A8F" w:rsidTr="0090280A">
        <w:tc>
          <w:tcPr>
            <w:tcW w:w="567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5670" w:type="dxa"/>
          </w:tcPr>
          <w:p w:rsidR="0013083E" w:rsidRPr="001B1A8F" w:rsidRDefault="0013083E" w:rsidP="001308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Замена опор</w:t>
            </w:r>
          </w:p>
        </w:tc>
        <w:tc>
          <w:tcPr>
            <w:tcW w:w="850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98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985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84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</w:tr>
      <w:tr w:rsidR="0013083E" w:rsidRPr="001B1A8F" w:rsidTr="0090280A">
        <w:tc>
          <w:tcPr>
            <w:tcW w:w="567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5670" w:type="dxa"/>
          </w:tcPr>
          <w:p w:rsidR="0013083E" w:rsidRPr="001B1A8F" w:rsidRDefault="0013083E" w:rsidP="001308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Ремонт и замена провода</w:t>
            </w:r>
          </w:p>
        </w:tc>
        <w:tc>
          <w:tcPr>
            <w:tcW w:w="850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198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1985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1844" w:type="dxa"/>
          </w:tcPr>
          <w:p w:rsidR="0013083E" w:rsidRPr="001B1A8F" w:rsidRDefault="0013083E" w:rsidP="001308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8F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</w:tbl>
    <w:p w:rsidR="007B2AB2" w:rsidRPr="001B1A8F" w:rsidRDefault="007B2AB2" w:rsidP="005A2CA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A84C81" w:rsidRPr="001B1A8F" w:rsidRDefault="002909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A8F">
        <w:rPr>
          <w:rFonts w:ascii="Times New Roman" w:hAnsi="Times New Roman" w:cs="Times New Roman"/>
          <w:b/>
          <w:sz w:val="24"/>
          <w:szCs w:val="24"/>
        </w:rPr>
        <w:t>3. Информация о качестве услуг</w:t>
      </w:r>
    </w:p>
    <w:p w:rsidR="00A84C81" w:rsidRPr="001B1A8F" w:rsidRDefault="002909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A8F">
        <w:rPr>
          <w:rFonts w:ascii="Times New Roman" w:hAnsi="Times New Roman" w:cs="Times New Roman"/>
          <w:b/>
          <w:sz w:val="24"/>
          <w:szCs w:val="24"/>
        </w:rPr>
        <w:t>по технологическому присоединению</w:t>
      </w:r>
    </w:p>
    <w:p w:rsidR="0032124A" w:rsidRPr="001B1A8F" w:rsidRDefault="0032124A" w:rsidP="0032124A">
      <w:pPr>
        <w:spacing w:before="240"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3.1. </w:t>
      </w:r>
      <w:r w:rsidR="00A41048" w:rsidRPr="001B1A8F">
        <w:rPr>
          <w:rFonts w:ascii="Times New Roman" w:eastAsiaTheme="minorHAnsi" w:hAnsi="Times New Roman"/>
          <w:sz w:val="24"/>
          <w:szCs w:val="24"/>
          <w:lang w:eastAsia="en-US"/>
        </w:rPr>
        <w:t>На основании информации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35 кВ и выше, АО «Россети Тюмень» имеется 66</w:t>
      </w:r>
      <w:r w:rsidR="003E7CA1" w:rsidRPr="001B1A8F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A41048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центров питания. С учётом </w:t>
      </w:r>
      <w:r w:rsidR="003E7CA1" w:rsidRPr="001B1A8F">
        <w:rPr>
          <w:rFonts w:ascii="Times New Roman" w:eastAsiaTheme="minorHAnsi" w:hAnsi="Times New Roman"/>
          <w:sz w:val="24"/>
          <w:szCs w:val="24"/>
          <w:lang w:eastAsia="en-US"/>
        </w:rPr>
        <w:t>105,7</w:t>
      </w:r>
      <w:r w:rsidR="00A41048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4 МВА. Профицит (резерв) мощности в отчётном периоде составляет 14 </w:t>
      </w:r>
      <w:r w:rsidR="003E7CA1" w:rsidRPr="001B1A8F">
        <w:rPr>
          <w:rFonts w:ascii="Times New Roman" w:eastAsiaTheme="minorHAnsi" w:hAnsi="Times New Roman"/>
          <w:sz w:val="24"/>
          <w:szCs w:val="24"/>
          <w:lang w:eastAsia="en-US"/>
        </w:rPr>
        <w:t>542</w:t>
      </w:r>
      <w:r w:rsidR="00A41048" w:rsidRPr="001B1A8F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3E7CA1" w:rsidRPr="001B1A8F">
        <w:rPr>
          <w:rFonts w:ascii="Times New Roman" w:eastAsiaTheme="minorHAnsi" w:hAnsi="Times New Roman"/>
          <w:sz w:val="24"/>
          <w:szCs w:val="24"/>
          <w:lang w:eastAsia="en-US"/>
        </w:rPr>
        <w:t>91</w:t>
      </w:r>
      <w:r w:rsidR="00A41048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МВА. В результате реализации инвестиционной программы АО «Россети Тюмень» к 2024</w:t>
      </w:r>
      <w:r w:rsidR="003E7CA1" w:rsidRPr="001B1A8F">
        <w:rPr>
          <w:rFonts w:ascii="Times New Roman" w:eastAsiaTheme="minorHAnsi" w:hAnsi="Times New Roman"/>
          <w:sz w:val="24"/>
          <w:szCs w:val="24"/>
          <w:lang w:eastAsia="en-US"/>
        </w:rPr>
        <w:t>-2028 году</w:t>
      </w:r>
      <w:r w:rsidR="00A41048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планируется снятие ограничения по </w:t>
      </w:r>
      <w:r w:rsidR="003E7CA1" w:rsidRPr="001B1A8F">
        <w:rPr>
          <w:rFonts w:ascii="Times New Roman" w:eastAsiaTheme="minorHAnsi" w:hAnsi="Times New Roman"/>
          <w:sz w:val="24"/>
          <w:szCs w:val="24"/>
          <w:lang w:eastAsia="en-US"/>
        </w:rPr>
        <w:t>15</w:t>
      </w:r>
      <w:r w:rsidR="00A41048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ЦП. По оставшимся условно закрытым центрам питания существует возможность перевода нагрузок по сети 35-6 кВ на другие ЦП для обеспечения возможности выполнения ремонтов. </w:t>
      </w:r>
    </w:p>
    <w:p w:rsidR="0032124A" w:rsidRPr="001B1A8F" w:rsidRDefault="0032124A" w:rsidP="0032124A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</w:p>
    <w:p w:rsidR="0032124A" w:rsidRPr="001B1A8F" w:rsidRDefault="0032124A" w:rsidP="0032124A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</w:p>
    <w:p w:rsidR="00AF101B" w:rsidRPr="001B1A8F" w:rsidRDefault="00B24C12" w:rsidP="00AF101B">
      <w:pPr>
        <w:spacing w:before="240"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3.2. </w:t>
      </w:r>
      <w:r w:rsidR="00AF101B" w:rsidRPr="001B1A8F">
        <w:rPr>
          <w:rFonts w:ascii="Times New Roman" w:eastAsiaTheme="minorHAnsi" w:hAnsi="Times New Roman"/>
          <w:sz w:val="24"/>
          <w:szCs w:val="24"/>
          <w:lang w:eastAsia="en-US"/>
        </w:rPr>
        <w:t>Мероприятия, выполненные АО «Россети Тюмень» в целях совершенствования деятельности по технологическому присоединению:</w:t>
      </w:r>
    </w:p>
    <w:p w:rsidR="00AF101B" w:rsidRPr="001B1A8F" w:rsidRDefault="00AF101B" w:rsidP="00AF101B">
      <w:pPr>
        <w:spacing w:before="240"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 xml:space="preserve">Электронное обслуживание Общества осуществляется с использованием Портала электросетевых услуг Группы Компаний «Россети», размещенного в сети Интернет по адресу https://портал-тп.рф, и МП где доступна необходимая информация для заявителей: о порядке технологического присоединения потребителей к электрическим сетям, тарифы, вопросы передачи и учёта электроэнергии, контакты центров обслуживания клиентов, информация о плановых отключениях, аварийных отключениях, территория обслуживания, нормативные документы, отчёты по работе с потребителями и прочая информация для клиента. </w:t>
      </w:r>
    </w:p>
    <w:p w:rsidR="00AF101B" w:rsidRPr="001B1A8F" w:rsidRDefault="00AF101B" w:rsidP="00AF101B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lastRenderedPageBreak/>
        <w:t xml:space="preserve">           Портал электросетевых услуг Группы Компаний «Россети» является единым официальным ресурсом для предоставления услуг и взаимодействия с потребителями Общества в электронной форме.            </w:t>
      </w:r>
    </w:p>
    <w:p w:rsidR="00AF101B" w:rsidRPr="001B1A8F" w:rsidRDefault="00AF101B" w:rsidP="00AF101B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 xml:space="preserve">        </w:t>
      </w:r>
      <w:r w:rsidRPr="001B1A8F">
        <w:rPr>
          <w:rFonts w:ascii="Times New Roman" w:hAnsi="Times New Roman"/>
          <w:sz w:val="24"/>
          <w:szCs w:val="24"/>
        </w:rPr>
        <w:tab/>
        <w:t>Для заявителей в 2023 году на Портале ТП.РФ. расширены возможности:</w:t>
      </w:r>
    </w:p>
    <w:p w:rsidR="00AF101B" w:rsidRPr="001B1A8F" w:rsidRDefault="00AF101B" w:rsidP="00AF101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подача заявок и обращений в электронном виде в выбранную сетевую организацию дополнительных (нетарифных) услуг и информирование заявителей о ходе реализации поданных заявок;</w:t>
      </w:r>
    </w:p>
    <w:p w:rsidR="00AF101B" w:rsidRPr="001B1A8F" w:rsidRDefault="00AF101B" w:rsidP="00AF101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внедрены сервисы направления запросов на заключение дополнительных соглашений по договорам на технологическое присоединение и на дополнительные услуги.</w:t>
      </w:r>
    </w:p>
    <w:p w:rsidR="00AF101B" w:rsidRPr="001B1A8F" w:rsidRDefault="00AF101B" w:rsidP="00AF101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доступ к расчёту стоимости в том числе дополнительных услуг и необходимой мощности подключаемых устройств;</w:t>
      </w:r>
    </w:p>
    <w:p w:rsidR="00AF101B" w:rsidRPr="001B1A8F" w:rsidRDefault="00AF101B" w:rsidP="00AF101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поиск точки подключения на интерактивной карте, просмотра графика плановых отключений электроэнергии;</w:t>
      </w:r>
    </w:p>
    <w:p w:rsidR="00AF101B" w:rsidRPr="001B1A8F" w:rsidRDefault="00AF101B" w:rsidP="00AF101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интернет-оплата на Портале электросетевых услуг и в Мобильном приложении за услуги.</w:t>
      </w:r>
    </w:p>
    <w:p w:rsidR="00A41048" w:rsidRPr="001B1A8F" w:rsidRDefault="00AF101B" w:rsidP="00AF101B">
      <w:pPr>
        <w:spacing w:before="240"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 xml:space="preserve"> </w:t>
      </w:r>
      <w:r w:rsidR="00A41048" w:rsidRPr="001B1A8F">
        <w:rPr>
          <w:rFonts w:ascii="Times New Roman" w:hAnsi="Times New Roman"/>
          <w:bCs/>
          <w:sz w:val="24"/>
          <w:szCs w:val="24"/>
        </w:rPr>
        <w:t xml:space="preserve">м качества и надёжности энергоснабжения. </w:t>
      </w:r>
    </w:p>
    <w:p w:rsidR="00A41048" w:rsidRPr="001B1A8F" w:rsidRDefault="00A41048" w:rsidP="00A4104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Обеспечение передачи данных из информационных систем АО «Россети Тюмень» в единые информационные ресурсы группы компаний «Россети» в части качества и надёжности энергоснабжения для функционирования Мобильного приложения и Портала.</w:t>
      </w:r>
    </w:p>
    <w:p w:rsidR="00A41048" w:rsidRPr="001B1A8F" w:rsidRDefault="00A41048" w:rsidP="00A4104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Интеграция Портала и Мобильного приложения с информационными вычислительными комплексами АО «Россети Тюмень» в части подсистемы интеллектуального учёта электрической энергии.</w:t>
      </w:r>
    </w:p>
    <w:p w:rsidR="00E33DF8" w:rsidRPr="001B1A8F" w:rsidRDefault="00AF101B" w:rsidP="00E33DF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3.3. </w:t>
      </w:r>
      <w:r w:rsidR="00A41048" w:rsidRPr="001B1A8F">
        <w:rPr>
          <w:rFonts w:ascii="Times New Roman" w:eastAsiaTheme="minorHAnsi" w:hAnsi="Times New Roman"/>
          <w:sz w:val="24"/>
          <w:szCs w:val="24"/>
          <w:lang w:eastAsia="en-US"/>
        </w:rPr>
        <w:t>Показатель качества работы АО «Россети Тюмень» по технологическому присоединению определяется по сумме трёх индикаторов качества обслуживания потребителей с соответствующими весовыми коэффициентами. Значение показателя качества услуг АО «Россети Тюмень» в 202</w:t>
      </w:r>
      <w:r w:rsidR="00015F95" w:rsidRPr="001B1A8F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A41048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 составило </w:t>
      </w:r>
      <w:r w:rsidR="00015F95" w:rsidRPr="001B1A8F">
        <w:rPr>
          <w:rFonts w:ascii="Times New Roman" w:eastAsiaTheme="minorHAnsi" w:hAnsi="Times New Roman"/>
          <w:sz w:val="24"/>
          <w:szCs w:val="24"/>
          <w:lang w:eastAsia="en-US"/>
        </w:rPr>
        <w:t>1,267</w:t>
      </w:r>
      <w:r w:rsidR="00A41048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. Плановое значение показателя уровня качества осуществляемого технологического присоединения к сети считается достигнутым, так как отношение фактического значения показателя к плановому показателю </w:t>
      </w:r>
      <w:r w:rsidR="00015F95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не </w:t>
      </w:r>
      <w:r w:rsidR="00A41048" w:rsidRPr="001B1A8F">
        <w:rPr>
          <w:rFonts w:ascii="Times New Roman" w:eastAsiaTheme="minorHAnsi" w:hAnsi="Times New Roman"/>
          <w:sz w:val="24"/>
          <w:szCs w:val="24"/>
          <w:lang w:eastAsia="en-US"/>
        </w:rPr>
        <w:t>превышает ±</w:t>
      </w:r>
      <w:r w:rsidR="00A41048" w:rsidRPr="001B1A8F">
        <w:rPr>
          <w:rFonts w:ascii="Times New Roman" w:eastAsiaTheme="minorHAnsi" w:hAnsi="Times New Roman"/>
          <w:sz w:val="28"/>
          <w:szCs w:val="24"/>
          <w:lang w:eastAsia="en-US"/>
        </w:rPr>
        <w:t>25</w:t>
      </w:r>
      <w:r w:rsidR="00A41048" w:rsidRPr="001B1A8F">
        <w:rPr>
          <w:rFonts w:ascii="Times New Roman" w:eastAsiaTheme="minorHAnsi" w:hAnsi="Times New Roman"/>
          <w:sz w:val="24"/>
          <w:szCs w:val="24"/>
          <w:lang w:eastAsia="en-US"/>
        </w:rPr>
        <w:t>%. Показатель уровня качества технологического присоединения рассчитывается ежеквартально для оценки динамики его изменения и проведения корректирующих мероприятий, направленных на достижение планового значения.</w:t>
      </w:r>
      <w:r w:rsidR="00A41048" w:rsidRPr="001B1A8F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015F95" w:rsidRPr="001B1A8F" w:rsidRDefault="00E33DF8" w:rsidP="00E33DF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B1A8F">
        <w:rPr>
          <w:rFonts w:ascii="Times New Roman" w:eastAsia="Times New Roman" w:hAnsi="Times New Roman"/>
          <w:bCs/>
          <w:sz w:val="24"/>
          <w:szCs w:val="24"/>
        </w:rPr>
        <w:tab/>
        <w:t>3</w:t>
      </w:r>
      <w:r w:rsidR="00AF101B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.4. </w:t>
      </w:r>
      <w:r w:rsidR="00015F95"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Для улучшения показателя качества оказываемых услуг по технологическому присоединению и достижения плановых значений </w:t>
      </w:r>
      <w:r w:rsidR="00015F95" w:rsidRPr="001B1A8F">
        <w:rPr>
          <w:rFonts w:ascii="Times New Roman" w:eastAsiaTheme="minorHAnsi" w:hAnsi="Times New Roman"/>
          <w:sz w:val="24"/>
          <w:szCs w:val="24"/>
          <w:lang w:eastAsia="en-US"/>
        </w:rPr>
        <w:br/>
        <w:t>в 2023 году АО «Россети Тюмень» выполнены следующие мероприятия:</w:t>
      </w:r>
    </w:p>
    <w:p w:rsidR="00015F95" w:rsidRPr="001B1A8F" w:rsidRDefault="00015F95" w:rsidP="00E33DF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Утверждена и введена в действие новая редакция Регламента осуществления процедуры технологического присоединения энергопринимающих устройств к электрическим сетям.</w:t>
      </w:r>
    </w:p>
    <w:p w:rsidR="00015F95" w:rsidRPr="001B1A8F" w:rsidRDefault="00015F95" w:rsidP="00E33DF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Еженедельно проводится оценка Обязательств общества по технологическому присоединению и их динамика.</w:t>
      </w:r>
    </w:p>
    <w:p w:rsidR="00015F95" w:rsidRPr="001B1A8F" w:rsidRDefault="00015F95" w:rsidP="00E33DF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Организована практика командирования из других филиалов Общества в филиал Тюменские электрические сети бригад для выполнения хозяйственным способом работ в рамках договоров ТП.</w:t>
      </w:r>
    </w:p>
    <w:p w:rsidR="00015F95" w:rsidRPr="001B1A8F" w:rsidRDefault="00015F95" w:rsidP="00015F9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Привлечены дополнительные подрядные организации, в том числе ОО «ПМК» и «ТОМЭЛЕКТРОСТРОЙ».</w:t>
      </w:r>
    </w:p>
    <w:p w:rsidR="00015F95" w:rsidRPr="001B1A8F" w:rsidRDefault="00015F95" w:rsidP="00015F9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Заключен договор подряда на выполнение работ по строительству электрической сети 0,4-10 кВ Южный РЭС (Переваловский участок) на 500 млн рублей, предусматривающий исключение дополнительных закупочных процедур. Ведется работа по подготовке аналогичных закупок для выполнения работ по договорам ТП в других населенных пунктах Тюменского района.</w:t>
      </w:r>
    </w:p>
    <w:p w:rsidR="00015F95" w:rsidRPr="001B1A8F" w:rsidRDefault="00015F95" w:rsidP="00015F9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Внесено изменение в штатное расписание Общества, предусматривающее создание новой службы по организации работ хозяйственным способом для нужд технологического присоединения (Приказ филиала АО «Россети Тюмень» Тюменские электрические сети от 12.04.2023 года № 319).</w:t>
      </w:r>
    </w:p>
    <w:p w:rsidR="00015F95" w:rsidRPr="001B1A8F" w:rsidRDefault="00015F95" w:rsidP="00015F9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lastRenderedPageBreak/>
        <w:t>Заключен договор подряда с АО «Тюменьэнерго Инжиниринг» для выполнения силами субподрядной организации (ООО «НЭП») работ по монтажу приборов учета в рамках договоров ТП.</w:t>
      </w:r>
    </w:p>
    <w:p w:rsidR="0006352A" w:rsidRPr="001B1A8F" w:rsidRDefault="00E33DF8" w:rsidP="00E33D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3.5. </w:t>
      </w:r>
      <w:r w:rsidR="00890C80" w:rsidRPr="001B1A8F">
        <w:rPr>
          <w:rFonts w:ascii="Times New Roman" w:eastAsiaTheme="minorHAnsi" w:hAnsi="Times New Roman"/>
          <w:sz w:val="24"/>
          <w:szCs w:val="24"/>
          <w:lang w:eastAsia="en-US"/>
        </w:rPr>
        <w:t>Деятельность Комитета по технологическому присоединению направлена на рассмотрение динамики показателей по технологическому присоединению выработки предложений по мероприятиям, направленным на улучшение процедуры и показателей уровня качества услуг.</w:t>
      </w:r>
    </w:p>
    <w:p w:rsidR="0006352A" w:rsidRPr="001B1A8F" w:rsidRDefault="00503F0E" w:rsidP="00503F0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3.6. </w:t>
      </w:r>
      <w:r w:rsidR="0006352A" w:rsidRPr="001B1A8F">
        <w:rPr>
          <w:rFonts w:ascii="Times New Roman" w:eastAsiaTheme="minorHAnsi" w:hAnsi="Times New Roman"/>
          <w:sz w:val="24"/>
          <w:szCs w:val="24"/>
          <w:lang w:eastAsia="en-US"/>
        </w:rPr>
        <w:t>Сведения о качестве услуг по технологическому присоединению к электрическим сетям АО «Россети Тюмень» представлены в таблице 3.3.</w:t>
      </w:r>
    </w:p>
    <w:p w:rsidR="00390072" w:rsidRPr="001B1A8F" w:rsidRDefault="00390072" w:rsidP="00CB422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1B1A8F" w:rsidRDefault="0029090F">
      <w:pPr>
        <w:spacing w:before="240" w:after="0" w:line="240" w:lineRule="auto"/>
        <w:contextualSpacing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1B1A8F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</w:t>
      </w:r>
      <w:r w:rsidRPr="001B1A8F">
        <w:rPr>
          <w:rFonts w:ascii="Times New Roman" w:eastAsiaTheme="minorHAnsi" w:hAnsi="Times New Roman"/>
          <w:sz w:val="20"/>
          <w:szCs w:val="20"/>
          <w:lang w:eastAsia="en-US"/>
        </w:rPr>
        <w:t>Таблица 3.3</w:t>
      </w:r>
    </w:p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3124"/>
        <w:gridCol w:w="709"/>
        <w:gridCol w:w="850"/>
        <w:gridCol w:w="851"/>
        <w:gridCol w:w="709"/>
        <w:gridCol w:w="708"/>
        <w:gridCol w:w="851"/>
        <w:gridCol w:w="709"/>
        <w:gridCol w:w="708"/>
        <w:gridCol w:w="851"/>
        <w:gridCol w:w="709"/>
        <w:gridCol w:w="708"/>
        <w:gridCol w:w="993"/>
        <w:gridCol w:w="708"/>
        <w:gridCol w:w="709"/>
        <w:gridCol w:w="850"/>
        <w:gridCol w:w="851"/>
      </w:tblGrid>
      <w:tr w:rsidR="00630D8F" w:rsidRPr="001B1A8F" w:rsidTr="00A41048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6352A" w:rsidRPr="001B1A8F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6352A" w:rsidRPr="001B1A8F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1162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Всего</w:t>
            </w:r>
          </w:p>
          <w:p w:rsidR="0006352A" w:rsidRPr="001B1A8F" w:rsidRDefault="0006352A" w:rsidP="005C643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30D8F" w:rsidRPr="001B1A8F" w:rsidTr="00A41048">
        <w:trPr>
          <w:trHeight w:val="51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6352A" w:rsidRPr="001B1A8F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6352A" w:rsidRPr="001B1A8F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до 15 кВт включительно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свыше 15 кВт и до 150 кВт включительно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свыше 150 кВт и менее 670 кВт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не менее 670 кВт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объекты по производству электрической энергии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30D8F" w:rsidRPr="001B1A8F" w:rsidTr="00A41048">
        <w:trPr>
          <w:trHeight w:val="152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6352A" w:rsidRPr="001B1A8F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6352A" w:rsidRPr="001B1A8F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120B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 w:rsidR="005120B1" w:rsidRPr="001B1A8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120B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202</w:t>
            </w:r>
            <w:r w:rsidR="005120B1" w:rsidRPr="001B1A8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120B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 w:rsidR="005120B1" w:rsidRPr="001B1A8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120B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202</w:t>
            </w:r>
            <w:r w:rsidR="005120B1" w:rsidRPr="001B1A8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120B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 w:rsidR="005120B1" w:rsidRPr="001B1A8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120B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202</w:t>
            </w:r>
            <w:r w:rsidR="005120B1" w:rsidRPr="001B1A8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120B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 w:rsidR="005120B1" w:rsidRPr="001B1A8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120B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202</w:t>
            </w:r>
            <w:r w:rsidR="005120B1" w:rsidRPr="001B1A8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120B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 w:rsidR="005120B1" w:rsidRPr="001B1A8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120B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202</w:t>
            </w:r>
            <w:r w:rsidR="005120B1" w:rsidRPr="001B1A8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120B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202</w:t>
            </w:r>
            <w:r w:rsidR="005120B1" w:rsidRPr="001B1A8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</w:tr>
      <w:tr w:rsidR="00630D8F" w:rsidRPr="001B1A8F" w:rsidTr="00A4104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1B1A8F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</w:tc>
      </w:tr>
      <w:tr w:rsidR="00630D8F" w:rsidRPr="001B1A8F" w:rsidTr="00503F0E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9 147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10 350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1 029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1 003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72%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11 687</w:t>
            </w:r>
          </w:p>
        </w:tc>
      </w:tr>
      <w:tr w:rsidR="00630D8F" w:rsidRPr="001B1A8F" w:rsidTr="005120B1">
        <w:trPr>
          <w:trHeight w:val="1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7 950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8 880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39%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9 936</w:t>
            </w:r>
          </w:p>
        </w:tc>
      </w:tr>
      <w:tr w:rsidR="00630D8F" w:rsidRPr="001B1A8F" w:rsidTr="00503F0E">
        <w:trPr>
          <w:trHeight w:val="9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D3" w:rsidRPr="001B1A8F" w:rsidRDefault="009B2FD3" w:rsidP="009B2F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D3" w:rsidRPr="001B1A8F" w:rsidRDefault="009B2FD3" w:rsidP="009B2F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подтверждённым актами контролирующих организаций и (или) решениями суда, штуки,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100%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30D8F" w:rsidRPr="001B1A8F" w:rsidTr="00503F0E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D3" w:rsidRPr="001B1A8F" w:rsidRDefault="009B2FD3" w:rsidP="009B2F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3.1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D3" w:rsidRPr="001B1A8F" w:rsidRDefault="009B2FD3" w:rsidP="009B2F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по вине сетевой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D3" w:rsidRPr="001B1A8F" w:rsidRDefault="009B2FD3" w:rsidP="009B2FD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100%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D3" w:rsidRPr="001B1A8F" w:rsidRDefault="009B2FD3" w:rsidP="009B2FD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D3" w:rsidRPr="001B1A8F" w:rsidRDefault="009B2FD3" w:rsidP="009B2FD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D3" w:rsidRPr="001B1A8F" w:rsidRDefault="009B2FD3" w:rsidP="009B2FD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D3" w:rsidRPr="001B1A8F" w:rsidRDefault="009B2FD3" w:rsidP="009B2FD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30D8F" w:rsidRPr="001B1A8F" w:rsidTr="00503F0E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D3" w:rsidRPr="001B1A8F" w:rsidRDefault="009B2FD3" w:rsidP="009B2F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D3" w:rsidRPr="001B1A8F" w:rsidRDefault="009B2FD3" w:rsidP="009B2F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по вине сторонних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D3" w:rsidRPr="001B1A8F" w:rsidRDefault="009B2FD3" w:rsidP="009B2FD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D3" w:rsidRPr="001B1A8F" w:rsidRDefault="009B2FD3" w:rsidP="009B2FD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D3" w:rsidRPr="001B1A8F" w:rsidRDefault="009B2FD3" w:rsidP="009B2FD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D3" w:rsidRPr="001B1A8F" w:rsidRDefault="009B2FD3" w:rsidP="009B2FD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FD3" w:rsidRPr="001B1A8F" w:rsidRDefault="009B2FD3" w:rsidP="009B2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30D8F" w:rsidRPr="001B1A8F" w:rsidTr="00A41048">
        <w:trPr>
          <w:trHeight w:val="1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  <w:r w:rsidRPr="001B1A8F">
              <w:rPr>
                <w:rFonts w:ascii="Times New Roman" w:hAnsi="Times New Roman"/>
                <w:sz w:val="18"/>
                <w:szCs w:val="18"/>
              </w:rPr>
              <w:t>,</w:t>
            </w: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33%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18</w:t>
            </w:r>
            <w:r w:rsidRPr="001B1A8F">
              <w:rPr>
                <w:rFonts w:ascii="Times New Roman" w:hAnsi="Times New Roman"/>
                <w:sz w:val="18"/>
                <w:szCs w:val="18"/>
              </w:rPr>
              <w:t>,</w:t>
            </w: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235%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26</w:t>
            </w:r>
            <w:r w:rsidRPr="001B1A8F">
              <w:rPr>
                <w:rFonts w:ascii="Times New Roman" w:hAnsi="Times New Roman"/>
                <w:sz w:val="18"/>
                <w:szCs w:val="18"/>
              </w:rPr>
              <w:t>,</w:t>
            </w: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270%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  <w:r w:rsidRPr="001B1A8F">
              <w:rPr>
                <w:rFonts w:ascii="Times New Roman" w:hAnsi="Times New Roman"/>
                <w:sz w:val="18"/>
                <w:szCs w:val="18"/>
              </w:rPr>
              <w:t>,</w:t>
            </w: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265%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12,87</w:t>
            </w:r>
          </w:p>
        </w:tc>
      </w:tr>
      <w:tr w:rsidR="00630D8F" w:rsidRPr="001B1A8F" w:rsidTr="00A41048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6 148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-17%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34%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1B1A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747</w:t>
            </w:r>
          </w:p>
        </w:tc>
      </w:tr>
      <w:tr w:rsidR="00630D8F" w:rsidRPr="001B1A8F" w:rsidTr="00A41048">
        <w:trPr>
          <w:trHeight w:val="7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5 750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-12%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42%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19F" w:rsidRPr="001B1A8F" w:rsidRDefault="0011319F" w:rsidP="0011319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9F" w:rsidRPr="001B1A8F" w:rsidRDefault="0011319F" w:rsidP="001131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1B1A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316</w:t>
            </w:r>
          </w:p>
        </w:tc>
      </w:tr>
      <w:tr w:rsidR="00630D8F" w:rsidRPr="001B1A8F" w:rsidTr="00A41048">
        <w:trPr>
          <w:trHeight w:val="1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подтверждённое актами контролирующих организаций и (или) решениями суда, штуки,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79%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100%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107</w:t>
            </w:r>
          </w:p>
        </w:tc>
      </w:tr>
      <w:tr w:rsidR="00630D8F" w:rsidRPr="001B1A8F" w:rsidTr="00A41048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7.1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по вине сетевой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79%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100%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</w:tr>
      <w:tr w:rsidR="00630D8F" w:rsidRPr="001B1A8F" w:rsidTr="005120B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7.2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по вине заявителя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630D8F" w:rsidRPr="001B1A8F" w:rsidTr="005120B1">
        <w:trPr>
          <w:trHeight w:val="7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139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27%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169,4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302,7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507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134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290%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2" w:rsidRPr="001B1A8F" w:rsidRDefault="00DF2792" w:rsidP="00DF27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 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92" w:rsidRPr="001B1A8F" w:rsidRDefault="00DF2792" w:rsidP="00DF2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  <w:lang w:val="en-US"/>
              </w:rPr>
              <w:t>183</w:t>
            </w:r>
          </w:p>
        </w:tc>
      </w:tr>
    </w:tbl>
    <w:p w:rsidR="00A84C81" w:rsidRPr="001B1A8F" w:rsidRDefault="00A84C81" w:rsidP="00021F0C">
      <w:pPr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1B1A8F" w:rsidRDefault="0029090F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A8F">
        <w:rPr>
          <w:rFonts w:ascii="Times New Roman" w:hAnsi="Times New Roman" w:cs="Times New Roman"/>
          <w:b/>
          <w:sz w:val="24"/>
          <w:szCs w:val="24"/>
        </w:rPr>
        <w:t>4. Качество обслуживания</w:t>
      </w:r>
    </w:p>
    <w:p w:rsidR="00503F0E" w:rsidRPr="001B1A8F" w:rsidRDefault="00021F0C" w:rsidP="00503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4.1</w:t>
      </w:r>
      <w:r w:rsidR="0090280A" w:rsidRPr="001B1A8F">
        <w:rPr>
          <w:rFonts w:ascii="Times New Roman" w:hAnsi="Times New Roman"/>
          <w:sz w:val="24"/>
          <w:szCs w:val="24"/>
        </w:rPr>
        <w:t xml:space="preserve">. </w:t>
      </w:r>
      <w:r w:rsidR="00503F0E" w:rsidRPr="001B1A8F">
        <w:rPr>
          <w:rFonts w:ascii="Times New Roman" w:hAnsi="Times New Roman"/>
          <w:sz w:val="24"/>
          <w:szCs w:val="24"/>
        </w:rPr>
        <w:t xml:space="preserve">Целью компании АО «Россети Тюмень» (далее – Общество) в области взаимодействия с потребителями является построение клиентоцентричной модели деятельности и организации услуг и сервисов, основанной на обеспечении эффективного и комфортного взаимодействия потребителя и Общества за счет анализа клиентского опыта и удовлетворения актуальных потребностей как населения, так и бизнеса. </w:t>
      </w:r>
    </w:p>
    <w:p w:rsidR="00503F0E" w:rsidRPr="001B1A8F" w:rsidRDefault="00503F0E" w:rsidP="00503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lastRenderedPageBreak/>
        <w:t>Удовлетворение потребностей в качественном и надёжном энергоснабжении, доступность электросетевой инфраструктуры, предоставление услуг и сервисов в проактивном цифровом формате в соответствии с запросами потребителей обеспечит переход к клиентоцентричной модели деятельности как ключевого фактора хеджирования рисков для Общества в условиях неопределенности внешней среды.</w:t>
      </w:r>
    </w:p>
    <w:p w:rsidR="00503F0E" w:rsidRPr="001B1A8F" w:rsidRDefault="00503F0E" w:rsidP="00503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 xml:space="preserve">В целях исполнения в Обществе требований по внедрению клиентоцентричного подхода деятельности при взаимодействии с клиентами и потребителями услуг разработана и утверждена Протоколом Совета директоров АО «Россети Тюмень» от 12.12.2023 № 25/23 Дорожная карта по внедрению Стандартов качества обслуживания клиентов услуг. </w:t>
      </w:r>
    </w:p>
    <w:p w:rsidR="00503F0E" w:rsidRPr="001B1A8F" w:rsidRDefault="00503F0E" w:rsidP="00503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В качестве руководящих в Обществе определены следующие ценности и принципы:</w:t>
      </w:r>
    </w:p>
    <w:p w:rsidR="00503F0E" w:rsidRPr="001B1A8F" w:rsidRDefault="00503F0E" w:rsidP="00503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– Доступность инфраструктуры и сервисов.</w:t>
      </w:r>
    </w:p>
    <w:p w:rsidR="00503F0E" w:rsidRPr="001B1A8F" w:rsidRDefault="00503F0E" w:rsidP="00503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–</w:t>
      </w:r>
      <w:r w:rsidRPr="001B1A8F">
        <w:rPr>
          <w:rFonts w:ascii="Times New Roman" w:hAnsi="Times New Roman"/>
          <w:sz w:val="24"/>
          <w:szCs w:val="24"/>
        </w:rPr>
        <w:tab/>
        <w:t>Качество услуг и сервисов.</w:t>
      </w:r>
    </w:p>
    <w:p w:rsidR="00503F0E" w:rsidRPr="001B1A8F" w:rsidRDefault="00503F0E" w:rsidP="00503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–</w:t>
      </w:r>
      <w:r w:rsidRPr="001B1A8F">
        <w:rPr>
          <w:rFonts w:ascii="Times New Roman" w:hAnsi="Times New Roman"/>
          <w:sz w:val="24"/>
          <w:szCs w:val="24"/>
        </w:rPr>
        <w:tab/>
        <w:t>Открытость и прозрачность.</w:t>
      </w:r>
    </w:p>
    <w:p w:rsidR="00503F0E" w:rsidRPr="001B1A8F" w:rsidRDefault="00503F0E" w:rsidP="00503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На уровне исполнительного аппарата Общества функции по координации и контролю работы системы взаимодействия с потребителями услуг и реализации клиентоцентричного подхода осуществляет Управление развития дополнительных услуг и взаимодействия с клиентами. На уровне филиалов Общества работу системы обслуживания и взаимодействие с клиентами осуществляется в Центре обслуживания потребителей и в пунктах по работе с потребителями, где обслуживание потребителей ведётся сотрудниками подразделений реализации услуг, учёта электроэнергии и взаимодействия с клиентами либо подразделений технологического присоединения и взаимодействия с клиентами в зависимости от организационной структуры филиала.</w:t>
      </w:r>
    </w:p>
    <w:p w:rsidR="00503F0E" w:rsidRPr="001B1A8F" w:rsidRDefault="00503F0E" w:rsidP="00503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 xml:space="preserve">Взаимодействие с потребителями услуг осуществляется по трем формам обслуживания: очный сервис, заочный сервис и электронный. Компания предоставляет клиентам возможность свободного выбора любого из перечисленных типов каналов информационного взаимодействия в зависимости от индивидуальных возможностей и предпочтений клиента. </w:t>
      </w:r>
    </w:p>
    <w:p w:rsidR="00503F0E" w:rsidRPr="001B1A8F" w:rsidRDefault="00503F0E" w:rsidP="00503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 xml:space="preserve"> Основная цель деятельности структурных подразделений АО «Россети Тюмень» по взаимодействию с клиентами – это обеспечение качественного обслуживания клиентов. Бизнес-процессы обслуживания потребителей прозрачны для обеспечения контролируемости и управляемости процедур взаимодействия с потребителями. </w:t>
      </w:r>
    </w:p>
    <w:p w:rsidR="00503F0E" w:rsidRPr="001B1A8F" w:rsidRDefault="00503F0E" w:rsidP="00503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АО «Россети Тюмень» обеспечивает объективное и непредвзятое рассмотрение обращений в установленные сроки, возможность обжалования решений, порядок которого доводится до потребителей в соответствии с принципом достаточной информативности. За 2023 год в Общество поступило 173 602 обращения, в сравнении с 2022 годом (157 633 шт.), рост составил 10 %. Значительная часть (80 734 шт.) от общего количества обращений – это запросы информации по вопросам деятельности АО «Россети Тюмень», в сравнении с 2022 годом (74 328 шт.), увеличение количества консультаций составило 9%.</w:t>
      </w:r>
    </w:p>
    <w:p w:rsidR="00503F0E" w:rsidRPr="001B1A8F" w:rsidRDefault="00503F0E" w:rsidP="00503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 xml:space="preserve">За 2023 год в Общество поступило 1 203 жалобы – это 0,66% от общего количества обращений. Количество жалоб, в сравнении с зарегистрированными за 2022 год увеличилось на 85,6%. Значительная доля жалоб, поступивших в Общество за 2023 год, касалась вопросов, связанных с: </w:t>
      </w:r>
    </w:p>
    <w:p w:rsidR="00503F0E" w:rsidRPr="001B1A8F" w:rsidRDefault="00503F0E" w:rsidP="00503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– процедурой технологического присоединения – 44 %;</w:t>
      </w:r>
    </w:p>
    <w:p w:rsidR="00503F0E" w:rsidRPr="001B1A8F" w:rsidRDefault="00503F0E" w:rsidP="00503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 xml:space="preserve">– надёжностью электроснабжения – 10 %; </w:t>
      </w:r>
    </w:p>
    <w:p w:rsidR="00503F0E" w:rsidRPr="001B1A8F" w:rsidRDefault="00503F0E" w:rsidP="00503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– передачей электрической энергии – 42%.</w:t>
      </w:r>
    </w:p>
    <w:p w:rsidR="00503F0E" w:rsidRPr="001B1A8F" w:rsidRDefault="00503F0E" w:rsidP="00503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A7A80" w:rsidRPr="001B1A8F" w:rsidRDefault="0090280A" w:rsidP="00503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B1A8F">
        <w:rPr>
          <w:rFonts w:ascii="Times New Roman" w:hAnsi="Times New Roman"/>
          <w:sz w:val="24"/>
          <w:szCs w:val="24"/>
        </w:rPr>
        <w:t>Динамика по отношению к году, предшествующему отчётному указана в таблице 4.1.</w:t>
      </w:r>
    </w:p>
    <w:p w:rsidR="00A84C81" w:rsidRPr="001B1A8F" w:rsidRDefault="0029090F" w:rsidP="002A7A80">
      <w:pPr>
        <w:widowControl w:val="0"/>
        <w:autoSpaceDE w:val="0"/>
        <w:autoSpaceDN w:val="0"/>
        <w:adjustRightInd w:val="0"/>
        <w:spacing w:after="0" w:line="240" w:lineRule="auto"/>
        <w:ind w:left="12744" w:firstLine="708"/>
        <w:jc w:val="both"/>
        <w:rPr>
          <w:rFonts w:ascii="Times New Roman" w:hAnsi="Times New Roman"/>
          <w:sz w:val="20"/>
          <w:szCs w:val="20"/>
        </w:rPr>
      </w:pPr>
      <w:r w:rsidRPr="001B1A8F">
        <w:rPr>
          <w:rFonts w:ascii="Times New Roman" w:hAnsi="Times New Roman"/>
          <w:sz w:val="20"/>
          <w:szCs w:val="20"/>
        </w:rPr>
        <w:lastRenderedPageBreak/>
        <w:t>Таблица 4.1.</w:t>
      </w: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665"/>
        <w:gridCol w:w="2165"/>
        <w:gridCol w:w="851"/>
        <w:gridCol w:w="865"/>
        <w:gridCol w:w="836"/>
        <w:gridCol w:w="850"/>
        <w:gridCol w:w="851"/>
        <w:gridCol w:w="850"/>
        <w:gridCol w:w="851"/>
        <w:gridCol w:w="850"/>
        <w:gridCol w:w="1134"/>
        <w:gridCol w:w="850"/>
        <w:gridCol w:w="755"/>
        <w:gridCol w:w="950"/>
        <w:gridCol w:w="663"/>
        <w:gridCol w:w="612"/>
        <w:gridCol w:w="706"/>
      </w:tblGrid>
      <w:tr w:rsidR="00503F0E" w:rsidRPr="001B1A8F" w:rsidTr="00503F0E">
        <w:trPr>
          <w:trHeight w:val="255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Категории обращений потребителей</w:t>
            </w:r>
          </w:p>
        </w:tc>
        <w:tc>
          <w:tcPr>
            <w:tcW w:w="124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Формы обслуживания</w:t>
            </w:r>
          </w:p>
        </w:tc>
      </w:tr>
      <w:tr w:rsidR="00503F0E" w:rsidRPr="001B1A8F" w:rsidTr="00503F0E">
        <w:trPr>
          <w:trHeight w:val="555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Очная форма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Заочная форма с использованием телефонной связи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Электронная форма с использованием сети Интернет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Письменная форма с использованием почтовой связи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Прочее</w:t>
            </w:r>
          </w:p>
        </w:tc>
      </w:tr>
      <w:tr w:rsidR="00503F0E" w:rsidRPr="001B1A8F" w:rsidTr="00503F0E">
        <w:trPr>
          <w:trHeight w:val="82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2022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2</w:t>
            </w: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2</w:t>
            </w: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2 год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ind w:left="-39" w:firstLine="3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2</w:t>
            </w: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2 год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2023год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</w:tr>
      <w:tr w:rsidR="00503F0E" w:rsidRPr="001B1A8F" w:rsidTr="00503F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1B1A8F">
              <w:rPr>
                <w:rFonts w:ascii="Arial CYR" w:eastAsia="Times New Roman" w:hAnsi="Arial CYR"/>
                <w:b/>
                <w:sz w:val="18"/>
                <w:szCs w:val="18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1B1A8F">
              <w:rPr>
                <w:rFonts w:ascii="Arial CYR" w:eastAsia="Times New Roman" w:hAnsi="Arial CYR"/>
                <w:b/>
                <w:sz w:val="18"/>
                <w:szCs w:val="18"/>
              </w:rPr>
              <w:t>15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1B1A8F">
              <w:rPr>
                <w:rFonts w:ascii="Arial CYR" w:eastAsia="Times New Roman" w:hAnsi="Arial CYR"/>
                <w:b/>
                <w:sz w:val="18"/>
                <w:szCs w:val="18"/>
              </w:rPr>
              <w:t>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1B1A8F">
              <w:rPr>
                <w:rFonts w:ascii="Arial CYR" w:eastAsia="Times New Roman" w:hAnsi="Arial CYR"/>
                <w:b/>
                <w:sz w:val="18"/>
                <w:szCs w:val="18"/>
              </w:rPr>
              <w:t>17</w:t>
            </w:r>
          </w:p>
        </w:tc>
      </w:tr>
      <w:tr w:rsidR="00503F0E" w:rsidRPr="001B1A8F" w:rsidTr="00503F0E">
        <w:trPr>
          <w:trHeight w:val="5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Всего обращений потребителей в ДЗО,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4 138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9 614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232.3%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123 583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140 118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113.4%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22 433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21 842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97.4%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2148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1 711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79.7%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1 004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317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31.6%</w:t>
            </w:r>
          </w:p>
        </w:tc>
      </w:tr>
      <w:tr w:rsidR="00503F0E" w:rsidRPr="001B1A8F" w:rsidTr="00503F0E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оказание услуг по передаче электрической энергии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229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54.9%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1 945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2 201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113.2%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194.7%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816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75.9%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92.5%</w:t>
            </w:r>
          </w:p>
        </w:tc>
      </w:tr>
      <w:tr w:rsidR="00503F0E" w:rsidRPr="001B1A8F" w:rsidTr="00503F0E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осуществление технологического присоединения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1 530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3 585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234.3%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26 383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27 804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105.4%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17 460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17 105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98.0%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85.3%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291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58.1%</w:t>
            </w:r>
          </w:p>
        </w:tc>
      </w:tr>
      <w:tr w:rsidR="00503F0E" w:rsidRPr="001B1A8F" w:rsidTr="00503F0E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коммерческий учет электрической энергии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1 202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2 729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227.0%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4 971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4 243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85.4%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2 016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48.4%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34.3%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139.1%</w:t>
            </w:r>
          </w:p>
        </w:tc>
      </w:tr>
      <w:tr w:rsidR="00503F0E" w:rsidRPr="001B1A8F" w:rsidTr="00503F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качество обслуживания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50.3%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46.0%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43.2%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31.3%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4.9%</w:t>
            </w:r>
          </w:p>
        </w:tc>
      </w:tr>
      <w:tr w:rsidR="00503F0E" w:rsidRPr="001B1A8F" w:rsidTr="00503F0E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техническое обслуживание электросетевых объектов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66.7%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95.8%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отключение электрической энергии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90.9%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55 750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70 557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126.6%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89.2%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121.8%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100.0%</w:t>
            </w:r>
          </w:p>
        </w:tc>
      </w:tr>
      <w:tr w:rsidR="00503F0E" w:rsidRPr="001B1A8F" w:rsidTr="00503F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1.7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дополнительные услуги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623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1 906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305.9%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1 247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519.6%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125.3%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93.9%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45.5%</w:t>
            </w:r>
          </w:p>
        </w:tc>
      </w:tr>
      <w:tr w:rsidR="00503F0E" w:rsidRPr="001B1A8F" w:rsidTr="00503F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1.8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контактная информация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1 012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68.6%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80.0%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34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1.9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прочее (вопросы смежных организаций)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1 063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618.0%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32 688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33 089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101.2%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1 071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222.2%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193.8%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80.0%</w:t>
            </w:r>
          </w:p>
        </w:tc>
      </w:tr>
      <w:tr w:rsidR="00503F0E" w:rsidRPr="001B1A8F" w:rsidTr="00503F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Жалобы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250.0%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286.1%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107.9%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300.0%</w:t>
            </w:r>
          </w:p>
        </w:tc>
      </w:tr>
      <w:tr w:rsidR="00503F0E" w:rsidRPr="001B1A8F" w:rsidTr="00503F0E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оказание услуг по передаче электрической энергии, в том числе: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128.6%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677.6%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129.2%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2.1.1.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качество услуг по передаче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166.7%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300.0%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2.1.2.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качество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128.6%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705.5%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125.5%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осуществление технологического присоединения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480.0%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18.8%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172.1%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94.6%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150.0%</w:t>
            </w:r>
          </w:p>
        </w:tc>
      </w:tr>
      <w:tr w:rsidR="00503F0E" w:rsidRPr="001B1A8F" w:rsidTr="00503F0E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коммерческий учет электрической энергии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качество обслуживания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техническое обслуживание объектов электросетевого хозяйства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150.0%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2.6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отключение электрической энергии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212.8%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140.0%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254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2.7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дополнительные услуги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2.8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контактная информация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2.9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прочее (указать)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183.3%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300.0%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Заявка на оказание услуг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1 306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3 225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246.9%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13 898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13 918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100.1%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119.0%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по технологическому присоединению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150.0%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11 953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12 718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106.4%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141.4%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76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на заключение договора на оказание услуг по передаче электрической энергии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организация коммерческого учета электрической энергии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757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1 734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229.1%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19.7%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3.4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по техническому обслуживанию сетей наружного освещения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по техническому обслуживанию и ремонту сетей потребителей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25.0%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3.6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по переустройству электросетевых объектов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130.0%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3.7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по предоставлению технических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3.8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по испытанию и диагностике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105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3.9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по выполнению работ, относящихся к компетенции клиента при осуществлении технологического присоединения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225.0%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280.4%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3F0E" w:rsidRPr="001B1A8F" w:rsidTr="00503F0E">
        <w:trPr>
          <w:trHeight w:val="344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3.10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прочее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1 464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274.7%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66.7%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882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94.2%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405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123.5%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A84C81" w:rsidRPr="001B1A8F" w:rsidRDefault="00A84C81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503F0E" w:rsidRPr="001B1A8F" w:rsidRDefault="0029090F" w:rsidP="00503F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4.2</w:t>
      </w:r>
      <w:r w:rsidR="0090280A" w:rsidRPr="001B1A8F">
        <w:rPr>
          <w:rFonts w:ascii="Times New Roman" w:hAnsi="Times New Roman"/>
          <w:sz w:val="24"/>
          <w:szCs w:val="24"/>
        </w:rPr>
        <w:t>.</w:t>
      </w:r>
      <w:r w:rsidRPr="001B1A8F">
        <w:rPr>
          <w:rFonts w:ascii="Times New Roman" w:hAnsi="Times New Roman"/>
          <w:sz w:val="24"/>
          <w:szCs w:val="24"/>
        </w:rPr>
        <w:t xml:space="preserve"> </w:t>
      </w:r>
      <w:r w:rsidR="00503F0E" w:rsidRPr="001B1A8F">
        <w:rPr>
          <w:rFonts w:ascii="Times New Roman" w:hAnsi="Times New Roman"/>
          <w:sz w:val="24"/>
          <w:szCs w:val="24"/>
        </w:rPr>
        <w:t xml:space="preserve">Характеристика инфраструктуры </w:t>
      </w:r>
      <w:r w:rsidR="00503F0E" w:rsidRPr="001B1A8F">
        <w:rPr>
          <w:rFonts w:ascii="Times New Roman" w:hAnsi="Times New Roman"/>
          <w:sz w:val="24"/>
          <w:szCs w:val="24"/>
          <w:u w:val="single"/>
        </w:rPr>
        <w:t>очного обслуживания</w:t>
      </w:r>
      <w:r w:rsidR="00503F0E" w:rsidRPr="001B1A8F">
        <w:rPr>
          <w:rFonts w:ascii="Times New Roman" w:hAnsi="Times New Roman"/>
          <w:sz w:val="24"/>
          <w:szCs w:val="24"/>
        </w:rPr>
        <w:t xml:space="preserve"> по территории присутствия Общества предусматривает 9 офисов обслуживания: Центр обслуживания клиентов (далее – ЦОК) на базе филиала Тюменские электрические сети, на базе остальных восьми филиалов Общества – в городах Сургут, Нижневартовск, Нефтеюганск, Когалым, Ноябрьск, Новый Уренгой, Урай и Нягань –  прием потребителей осуществляется на площадках Пунктов по работе с потребителями (далее – ПРП) сотрудниками подразделений взаимодействия с клиентами в зависимости от организационной структуры филиала. Численность сотрудников филиалов Общества, задействованных в очном обслуживании, составляет 17 человек. Доля обращений, поступивших через офисы обслуживания, составила 5% от общего объема обращений в 2023 году. </w:t>
      </w:r>
    </w:p>
    <w:p w:rsidR="00503F0E" w:rsidRPr="001B1A8F" w:rsidRDefault="00503F0E" w:rsidP="00503F0E">
      <w:pPr>
        <w:pStyle w:val="ConsPlusNormal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 w:cs="Times New Roman"/>
          <w:sz w:val="24"/>
          <w:szCs w:val="24"/>
        </w:rPr>
        <w:t>Доля обращений, поступивших через офисы обслуживания, составила 5% от общего объема обращений в 2023 году, количество составило 9614 очных обращений.</w:t>
      </w:r>
    </w:p>
    <w:p w:rsidR="0090280A" w:rsidRPr="001B1A8F" w:rsidRDefault="0090280A" w:rsidP="00503F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280A" w:rsidRPr="001B1A8F" w:rsidRDefault="0090280A" w:rsidP="009028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A8F">
        <w:rPr>
          <w:rFonts w:ascii="Times New Roman" w:hAnsi="Times New Roman" w:cs="Times New Roman"/>
          <w:sz w:val="24"/>
          <w:szCs w:val="24"/>
        </w:rPr>
        <w:t>Информация о деятельности офисов обслуживания потребителей представлена в таблице 4.2.</w:t>
      </w:r>
    </w:p>
    <w:p w:rsidR="008B1E49" w:rsidRPr="001B1A8F" w:rsidRDefault="008B1E49" w:rsidP="00974B5C">
      <w:pPr>
        <w:pStyle w:val="ConsPlusNormal"/>
        <w:ind w:left="13452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1B1A8F" w:rsidRDefault="0029090F" w:rsidP="00974B5C">
      <w:pPr>
        <w:pStyle w:val="ConsPlusNormal"/>
        <w:ind w:left="13452"/>
        <w:jc w:val="both"/>
        <w:rPr>
          <w:rFonts w:ascii="Times New Roman" w:hAnsi="Times New Roman" w:cs="Times New Roman"/>
          <w:sz w:val="20"/>
          <w:szCs w:val="20"/>
        </w:rPr>
      </w:pPr>
      <w:r w:rsidRPr="001B1A8F">
        <w:rPr>
          <w:rFonts w:ascii="Times New Roman" w:hAnsi="Times New Roman" w:cs="Times New Roman"/>
          <w:sz w:val="20"/>
          <w:szCs w:val="20"/>
        </w:rPr>
        <w:t>Таблица 4.2.</w:t>
      </w: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8"/>
        <w:gridCol w:w="1700"/>
        <w:gridCol w:w="1559"/>
        <w:gridCol w:w="1559"/>
        <w:gridCol w:w="2977"/>
        <w:gridCol w:w="993"/>
        <w:gridCol w:w="1559"/>
        <w:gridCol w:w="850"/>
        <w:gridCol w:w="993"/>
      </w:tblGrid>
      <w:tr w:rsidR="00503F0E" w:rsidRPr="001B1A8F" w:rsidTr="00503F0E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Офис обслуживания потребителей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Тип офиса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Адрес местонахождения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Номер телефона, адрес электронной почты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Режим работы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Предоставляемые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Количество потребителей, обратившихся очно в 2023 году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Среднее время на обслуживание потребителя, мин.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Среднее время ожидания потребителя в очереди, мин.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503F0E" w:rsidRPr="001B1A8F" w:rsidTr="00503F0E">
        <w:trPr>
          <w:trHeight w:val="10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03F0E" w:rsidRPr="001B1A8F" w:rsidTr="00503F0E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</w:tr>
      <w:tr w:rsidR="00503F0E" w:rsidRPr="001B1A8F" w:rsidTr="00503F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Филиал Тюменские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Центр обслуживания потребителей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625002, Тюменская область, ХМАО-Югра, г. Тюмень, ул. Даудельная, 44</w:t>
            </w:r>
          </w:p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Понедельник- пятница                08:00-19:00</w:t>
            </w:r>
          </w:p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Суббота с 9:00 по 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9 377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12:16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17:09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503F0E" w:rsidRPr="001B1A8F" w:rsidTr="00503F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Филиал Сургутские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628404, Тюменская область, ХМАО-Югра, г. Сургут, ул. 30-лет Победы,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Понедельник- пятница                08:00-17:00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503F0E" w:rsidRPr="001B1A8F" w:rsidTr="00503F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Филиал Нижневартовские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628617, Тюменская область, ХМАО-Югра, г. Нижневартовск, ул. Пермская,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Понедельник- пятница                08:00-17:00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503F0E" w:rsidRPr="001B1A8F" w:rsidTr="00503F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Филиал Нефтеюганские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628303, Тюменская область, ХМАО-Югра, г. Нефтеюганск, ул. Мира,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Понедельник- пятница                08:00-17:00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503F0E" w:rsidRPr="001B1A8F" w:rsidTr="00503F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Филиал Когалымские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628404, Тюменская область, ХМАО-Югра, г. Когалым, пр. Нефтяников,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Понедельник- пятница                08:00-17:00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503F0E" w:rsidRPr="001B1A8F" w:rsidTr="00503F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Филиал Энергокомплекс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628187, Тюменская область, ХМАО-Югра, г. Нягань, мкр Энергетиков,70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Понедельник- пятница                08:00-17:00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503F0E" w:rsidRPr="001B1A8F" w:rsidTr="00503F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Филиал Урайские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628281, Тюменская область, ХМАО-Югра, г.Урай, мкр. Электросети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Понедельник- пятница                08:00-17:00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503F0E" w:rsidRPr="001B1A8F" w:rsidTr="00503F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Филиал Ноябрьские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629804, Тюменская область, ЯНАО, г. Ноябрьск, ул. Холмогорская,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Понедельник- пятница                08:00-17:00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0E" w:rsidRPr="001B1A8F" w:rsidRDefault="00503F0E" w:rsidP="00503F0E">
            <w:pPr>
              <w:jc w:val="center"/>
            </w:pPr>
            <w:r w:rsidRPr="001B1A8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503F0E" w:rsidRPr="001B1A8F" w:rsidTr="00503F0E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Филиал Северные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629300, РФ, ЯНАО, </w:t>
            </w: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br/>
              <w:t>г. Новый Уренгой, улица Южная магистраль д.56, А/Я 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 te.ru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Понедельник- пятница                08:00-17:00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0E" w:rsidRPr="001B1A8F" w:rsidRDefault="00503F0E" w:rsidP="00503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E" w:rsidRPr="001B1A8F" w:rsidRDefault="00503F0E" w:rsidP="0050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0479C" w:rsidRPr="001B1A8F" w:rsidRDefault="00B0479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503F0E" w:rsidRPr="001B1A8F" w:rsidRDefault="00503F0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1B1A8F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A8F">
        <w:rPr>
          <w:rFonts w:ascii="Times New Roman" w:hAnsi="Times New Roman" w:cs="Times New Roman"/>
          <w:sz w:val="24"/>
          <w:szCs w:val="24"/>
        </w:rPr>
        <w:t xml:space="preserve">4.3. </w:t>
      </w:r>
      <w:r w:rsidR="00503F0E" w:rsidRPr="001B1A8F">
        <w:rPr>
          <w:rFonts w:ascii="Times New Roman" w:hAnsi="Times New Roman"/>
          <w:sz w:val="24"/>
          <w:szCs w:val="24"/>
          <w:u w:val="single"/>
        </w:rPr>
        <w:t>Заочное телефонное обслуживание</w:t>
      </w:r>
      <w:r w:rsidR="00503F0E" w:rsidRPr="001B1A8F">
        <w:rPr>
          <w:rFonts w:ascii="Times New Roman" w:hAnsi="Times New Roman"/>
          <w:sz w:val="24"/>
          <w:szCs w:val="24"/>
        </w:rPr>
        <w:t xml:space="preserve"> потребителей услуг в Обществе обеспечивается Горячей линией энергетиков «Светлая линия 220» на базе филиала Тюменские электрические сети. В целях повышения эффективности работы с обращениями клиентов, поступающими по телефонным каналам связи, и оптимизации ресурсов обеспечен переход обслуживания потребителей АО «Россети Тюмень» на единый федеральный телефонный номер Горячей линии 8-800-220-0-220.  Обращения от клиентов принимаются в круглосуточном режиме по бесплатному номеру, подключённому к многоканальной линии связи. В 2023 году сохраняются тенденции предыдущих лет - более 40 % обращений касается вопросов отключения электроэнергии. Все более актуальным средством связи с компанией остаётся Горячая линия энергетиков «Светлая линия 220»: за 2023 год принято 140 118 обращений, что составляет более 80% от общего объема обращений. Относительно 2022 года увеличение составило 12 %. Основная часть обращений приходится на филиал АО «Россети Тюмень» Тюменские электрические сети - более 97%.  В этом регионе преобладают потребители категорий малого, среднего бизнеса и физические лица. Информация о заочном обслуживании потребителей посредством телефонной связи представлена в таблице 4.3.</w:t>
      </w:r>
      <w:r w:rsidR="00503F0E" w:rsidRPr="001B1A8F">
        <w:rPr>
          <w:rFonts w:ascii="Times New Roman" w:hAnsi="Times New Roman"/>
          <w:sz w:val="20"/>
          <w:szCs w:val="20"/>
        </w:rPr>
        <w:t xml:space="preserve">   </w:t>
      </w:r>
    </w:p>
    <w:p w:rsidR="00A84C81" w:rsidRPr="001B1A8F" w:rsidRDefault="00A84C8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1B1A8F" w:rsidRDefault="0029090F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1B1A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Таблица 4.3.</w:t>
      </w:r>
    </w:p>
    <w:p w:rsidR="00F82771" w:rsidRPr="001B1A8F" w:rsidRDefault="00F8277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8438"/>
        <w:gridCol w:w="1692"/>
        <w:gridCol w:w="4187"/>
      </w:tblGrid>
      <w:tr w:rsidR="001B1A8F" w:rsidRPr="001B1A8F" w:rsidTr="00515D17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sz w:val="20"/>
                <w:szCs w:val="20"/>
              </w:rPr>
              <w:t>АО «Россети Тюмень»</w:t>
            </w:r>
          </w:p>
        </w:tc>
      </w:tr>
      <w:tr w:rsidR="001B1A8F" w:rsidRPr="001B1A8F" w:rsidTr="00515D17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Перечень номеров телефонов, выделенных для обслуживания потребителей: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номер телефона</w:t>
            </w:r>
          </w:p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A8F" w:rsidRPr="001B1A8F" w:rsidTr="00515D17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84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Номер телефона по вопросам энергоснабжения:</w:t>
            </w:r>
          </w:p>
        </w:tc>
        <w:tc>
          <w:tcPr>
            <w:tcW w:w="1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A8F" w:rsidRPr="001B1A8F" w:rsidTr="00515D17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8-800-220-02-20</w:t>
            </w:r>
          </w:p>
        </w:tc>
      </w:tr>
      <w:tr w:rsidR="001B1A8F" w:rsidRPr="001B1A8F" w:rsidTr="00515D17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Номера телефонов центров обработки телефонных вызовов:</w:t>
            </w:r>
          </w:p>
        </w:tc>
        <w:tc>
          <w:tcPr>
            <w:tcW w:w="1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8-800-220-02-20</w:t>
            </w:r>
          </w:p>
        </w:tc>
      </w:tr>
      <w:tr w:rsidR="001B1A8F" w:rsidRPr="001B1A8F" w:rsidTr="00515D1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Дополнительный номер для обращения потребителей (телефон доверия)</w:t>
            </w: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8-800-200-55-03</w:t>
            </w:r>
          </w:p>
        </w:tc>
      </w:tr>
      <w:tr w:rsidR="001B1A8F" w:rsidRPr="001B1A8F" w:rsidTr="00515D17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единицы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246 354</w:t>
            </w:r>
          </w:p>
        </w:tc>
      </w:tr>
      <w:tr w:rsidR="001B1A8F" w:rsidRPr="001B1A8F" w:rsidTr="00515D17">
        <w:trPr>
          <w:trHeight w:val="3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единицы</w:t>
            </w:r>
          </w:p>
        </w:tc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112 683</w:t>
            </w:r>
          </w:p>
        </w:tc>
      </w:tr>
      <w:tr w:rsidR="001B1A8F" w:rsidRPr="001B1A8F" w:rsidTr="00515D17">
        <w:trPr>
          <w:trHeight w:val="5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единицы</w:t>
            </w:r>
          </w:p>
        </w:tc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27 435</w:t>
            </w:r>
          </w:p>
        </w:tc>
      </w:tr>
      <w:tr w:rsidR="001B1A8F" w:rsidRPr="001B1A8F" w:rsidTr="00515D17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мин.</w:t>
            </w:r>
          </w:p>
        </w:tc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0:06:43</w:t>
            </w:r>
          </w:p>
        </w:tc>
      </w:tr>
      <w:tr w:rsidR="001B1A8F" w:rsidRPr="001B1A8F" w:rsidTr="00515D1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мин.</w:t>
            </w:r>
          </w:p>
        </w:tc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A8F">
              <w:rPr>
                <w:rFonts w:ascii="Times New Roman" w:hAnsi="Times New Roman"/>
                <w:sz w:val="18"/>
                <w:szCs w:val="18"/>
              </w:rPr>
              <w:t>0:03:04</w:t>
            </w:r>
          </w:p>
        </w:tc>
      </w:tr>
    </w:tbl>
    <w:p w:rsidR="00A84C81" w:rsidRPr="001B1A8F" w:rsidRDefault="00A84C8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1B1A8F" w:rsidRDefault="00A84C8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B1A8F" w:rsidRPr="001B1A8F" w:rsidRDefault="0029090F" w:rsidP="001B1A8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A8F">
        <w:rPr>
          <w:rFonts w:ascii="Times New Roman" w:hAnsi="Times New Roman" w:cs="Times New Roman"/>
          <w:sz w:val="24"/>
          <w:szCs w:val="24"/>
        </w:rPr>
        <w:t xml:space="preserve">4.4. </w:t>
      </w:r>
      <w:r w:rsidR="001B1A8F" w:rsidRPr="001B1A8F">
        <w:rPr>
          <w:rFonts w:ascii="Times New Roman" w:hAnsi="Times New Roman" w:cs="Times New Roman"/>
          <w:sz w:val="24"/>
          <w:szCs w:val="24"/>
          <w:u w:val="single"/>
        </w:rPr>
        <w:t xml:space="preserve">Электронное </w:t>
      </w:r>
      <w:r w:rsidR="001B1A8F" w:rsidRPr="001B1A8F">
        <w:rPr>
          <w:rFonts w:ascii="Times New Roman" w:hAnsi="Times New Roman" w:cs="Times New Roman"/>
          <w:sz w:val="24"/>
          <w:szCs w:val="24"/>
        </w:rPr>
        <w:t xml:space="preserve">обслуживание потребителей Общества осуществляется с использованием Портала электросетевых услуг Группы Компаний «Россети», размещенного в сети Интернет по адресу https://портал-тп.рф, и МП. На данных цифровых каналах доступна вся необходимая информация для заявителей: о порядке технологического присоединения потребителей к электрическим сетям, тарифы, вопросы передачи и учёта электроэнергии, контакты центров обслуживания клиентов, информация о плановых отключениях, аварийных отключениях, территория обслуживания, нормативные документы, отчёты по работе с потребителями и прочая информация для клиента. </w:t>
      </w:r>
    </w:p>
    <w:p w:rsidR="001B1A8F" w:rsidRPr="001B1A8F" w:rsidRDefault="001B1A8F" w:rsidP="001B1A8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A8F">
        <w:rPr>
          <w:rFonts w:ascii="Times New Roman" w:hAnsi="Times New Roman" w:cs="Times New Roman"/>
          <w:sz w:val="24"/>
          <w:szCs w:val="24"/>
        </w:rPr>
        <w:lastRenderedPageBreak/>
        <w:t>Портал электросетевых услуг Группы Компаний «Россети» является единым официальным ресурсом для предоставления услуг и взаимодействия с потребителями Общества в электронной форме.</w:t>
      </w:r>
    </w:p>
    <w:p w:rsidR="001B1A8F" w:rsidRPr="001B1A8F" w:rsidRDefault="001B1A8F" w:rsidP="001B1A8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A8F">
        <w:rPr>
          <w:rFonts w:ascii="Times New Roman" w:hAnsi="Times New Roman" w:cs="Times New Roman"/>
          <w:sz w:val="24"/>
          <w:szCs w:val="24"/>
        </w:rPr>
        <w:t xml:space="preserve">Вместе с тем, полная и достоверная информация обо всех процедурах взаимодействия потребителей Общества предоставляется в доступной форме на официальном сайте и на информационных стендах компании. </w:t>
      </w:r>
    </w:p>
    <w:p w:rsidR="001B1A8F" w:rsidRPr="001B1A8F" w:rsidRDefault="001B1A8F" w:rsidP="001B1A8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A8F">
        <w:rPr>
          <w:rFonts w:ascii="Times New Roman" w:hAnsi="Times New Roman" w:cs="Times New Roman"/>
          <w:sz w:val="24"/>
          <w:szCs w:val="24"/>
        </w:rPr>
        <w:t>За 2023 год через электронные сервисы в Общество поступило 21 842 обращения, из них через сервис Портала ТП.РФ. «Личный кабинет клиента» и Мобильное приложение «Россети – Личный кабинет» подано 12 718 заявок на технологическое присоединение к электрическим сетям, в том числе 505 шт. - посредством ФГИС "ЕПГУ". Рост заявок на технологическое присоединение, поданных через ЕПГУ, в сравнении с 2022 годом составил 732%.</w:t>
      </w:r>
    </w:p>
    <w:p w:rsidR="001B1A8F" w:rsidRPr="001B1A8F" w:rsidRDefault="001B1A8F" w:rsidP="001B1A8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A8F">
        <w:rPr>
          <w:rFonts w:ascii="Times New Roman" w:hAnsi="Times New Roman" w:cs="Times New Roman"/>
          <w:sz w:val="24"/>
          <w:szCs w:val="24"/>
        </w:rPr>
        <w:t>Информация о заочном электронном обслуживания представлена в таблице 4.4</w:t>
      </w:r>
    </w:p>
    <w:p w:rsidR="001B1A8F" w:rsidRPr="001B1A8F" w:rsidRDefault="001B1A8F" w:rsidP="001B1A8F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1B1A8F">
        <w:rPr>
          <w:rFonts w:ascii="Times New Roman" w:hAnsi="Times New Roman" w:cs="Times New Roman"/>
          <w:sz w:val="20"/>
          <w:szCs w:val="20"/>
        </w:rPr>
        <w:t>Таблица 4.4.</w:t>
      </w:r>
    </w:p>
    <w:p w:rsidR="001B1A8F" w:rsidRPr="001B1A8F" w:rsidRDefault="001B1A8F" w:rsidP="001B1A8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493"/>
        <w:gridCol w:w="1701"/>
        <w:gridCol w:w="1843"/>
        <w:gridCol w:w="1523"/>
      </w:tblGrid>
      <w:tr w:rsidR="001B1A8F" w:rsidRPr="001B1A8F" w:rsidTr="00515D17">
        <w:trPr>
          <w:trHeight w:val="687"/>
        </w:trPr>
        <w:tc>
          <w:tcPr>
            <w:tcW w:w="9493" w:type="dxa"/>
            <w:shd w:val="clear" w:color="auto" w:fill="BDD6EE" w:themeFill="accent1" w:themeFillTint="66"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Форма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</w:tr>
      <w:tr w:rsidR="001B1A8F" w:rsidRPr="001B1A8F" w:rsidTr="00515D17">
        <w:trPr>
          <w:trHeight w:val="255"/>
        </w:trPr>
        <w:tc>
          <w:tcPr>
            <w:tcW w:w="949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Заочные обращения в электронной форме, всего</w:t>
            </w:r>
          </w:p>
        </w:tc>
        <w:tc>
          <w:tcPr>
            <w:tcW w:w="1701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22 433</w:t>
            </w:r>
          </w:p>
        </w:tc>
        <w:tc>
          <w:tcPr>
            <w:tcW w:w="184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21 842</w:t>
            </w:r>
          </w:p>
        </w:tc>
        <w:tc>
          <w:tcPr>
            <w:tcW w:w="152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31.6%</w:t>
            </w:r>
          </w:p>
        </w:tc>
      </w:tr>
      <w:tr w:rsidR="001B1A8F" w:rsidRPr="001B1A8F" w:rsidTr="00515D17">
        <w:trPr>
          <w:trHeight w:val="510"/>
        </w:trPr>
        <w:tc>
          <w:tcPr>
            <w:tcW w:w="949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        обращения, поступившие в электронной форме через единые ресурсы ГК "Россети" и ФГИС "ЕПГУ":</w:t>
            </w:r>
          </w:p>
        </w:tc>
        <w:tc>
          <w:tcPr>
            <w:tcW w:w="1701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15 539</w:t>
            </w:r>
          </w:p>
        </w:tc>
        <w:tc>
          <w:tcPr>
            <w:tcW w:w="184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16 262</w:t>
            </w:r>
          </w:p>
        </w:tc>
        <w:tc>
          <w:tcPr>
            <w:tcW w:w="152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104.7%</w:t>
            </w:r>
          </w:p>
        </w:tc>
      </w:tr>
      <w:tr w:rsidR="001B1A8F" w:rsidRPr="001B1A8F" w:rsidTr="00515D17">
        <w:trPr>
          <w:trHeight w:val="255"/>
        </w:trPr>
        <w:tc>
          <w:tcPr>
            <w:tcW w:w="949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Портал-ТП/МП "Россети - личный кабинет"</w:t>
            </w:r>
          </w:p>
        </w:tc>
        <w:tc>
          <w:tcPr>
            <w:tcW w:w="1701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15 259</w:t>
            </w:r>
          </w:p>
        </w:tc>
        <w:tc>
          <w:tcPr>
            <w:tcW w:w="184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15 491</w:t>
            </w:r>
          </w:p>
        </w:tc>
        <w:tc>
          <w:tcPr>
            <w:tcW w:w="152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101.5%</w:t>
            </w:r>
          </w:p>
        </w:tc>
      </w:tr>
      <w:tr w:rsidR="001B1A8F" w:rsidRPr="001B1A8F" w:rsidTr="00515D17">
        <w:trPr>
          <w:trHeight w:val="255"/>
        </w:trPr>
        <w:tc>
          <w:tcPr>
            <w:tcW w:w="949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сервисы "Светлая страна"</w:t>
            </w:r>
          </w:p>
        </w:tc>
        <w:tc>
          <w:tcPr>
            <w:tcW w:w="1701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211</w:t>
            </w:r>
          </w:p>
        </w:tc>
        <w:tc>
          <w:tcPr>
            <w:tcW w:w="184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264</w:t>
            </w:r>
          </w:p>
        </w:tc>
        <w:tc>
          <w:tcPr>
            <w:tcW w:w="152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125.1%</w:t>
            </w:r>
          </w:p>
        </w:tc>
      </w:tr>
      <w:tr w:rsidR="001B1A8F" w:rsidRPr="001B1A8F" w:rsidTr="00515D17">
        <w:trPr>
          <w:trHeight w:val="255"/>
        </w:trPr>
        <w:tc>
          <w:tcPr>
            <w:tcW w:w="949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ФГИС "ЕПГУ"</w:t>
            </w:r>
          </w:p>
        </w:tc>
        <w:tc>
          <w:tcPr>
            <w:tcW w:w="1701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84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507</w:t>
            </w:r>
          </w:p>
        </w:tc>
        <w:tc>
          <w:tcPr>
            <w:tcW w:w="152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734.8%</w:t>
            </w:r>
          </w:p>
        </w:tc>
      </w:tr>
      <w:tr w:rsidR="001B1A8F" w:rsidRPr="001B1A8F" w:rsidTr="00515D17">
        <w:trPr>
          <w:trHeight w:val="255"/>
        </w:trPr>
        <w:tc>
          <w:tcPr>
            <w:tcW w:w="949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       заявки на ТП в электронной форме </w:t>
            </w:r>
          </w:p>
        </w:tc>
        <w:tc>
          <w:tcPr>
            <w:tcW w:w="1701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11 953</w:t>
            </w:r>
          </w:p>
        </w:tc>
        <w:tc>
          <w:tcPr>
            <w:tcW w:w="184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12 718</w:t>
            </w:r>
          </w:p>
        </w:tc>
        <w:tc>
          <w:tcPr>
            <w:tcW w:w="152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106.4%</w:t>
            </w:r>
          </w:p>
        </w:tc>
      </w:tr>
      <w:tr w:rsidR="001B1A8F" w:rsidRPr="001B1A8F" w:rsidTr="00515D17">
        <w:trPr>
          <w:trHeight w:val="510"/>
        </w:trPr>
        <w:tc>
          <w:tcPr>
            <w:tcW w:w="949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       заявки на ТП, поступившие в электронной форме через единые ресурсы ГК "Россети" и ФГИС "ЕПГУ":</w:t>
            </w:r>
          </w:p>
        </w:tc>
        <w:tc>
          <w:tcPr>
            <w:tcW w:w="1701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11 953</w:t>
            </w:r>
          </w:p>
        </w:tc>
        <w:tc>
          <w:tcPr>
            <w:tcW w:w="184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12 718</w:t>
            </w:r>
          </w:p>
        </w:tc>
        <w:tc>
          <w:tcPr>
            <w:tcW w:w="152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106.4%</w:t>
            </w:r>
          </w:p>
        </w:tc>
      </w:tr>
      <w:tr w:rsidR="001B1A8F" w:rsidRPr="001B1A8F" w:rsidTr="00515D17">
        <w:trPr>
          <w:trHeight w:val="255"/>
        </w:trPr>
        <w:tc>
          <w:tcPr>
            <w:tcW w:w="949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 из них поданные в соответствии с требованиями законодательства</w:t>
            </w:r>
          </w:p>
        </w:tc>
        <w:tc>
          <w:tcPr>
            <w:tcW w:w="1701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1B1A8F" w:rsidRPr="001B1A8F" w:rsidTr="00515D17">
        <w:trPr>
          <w:trHeight w:val="255"/>
        </w:trPr>
        <w:tc>
          <w:tcPr>
            <w:tcW w:w="949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      Портал-ТП/МП "Россети - личный кабинет"</w:t>
            </w:r>
          </w:p>
        </w:tc>
        <w:tc>
          <w:tcPr>
            <w:tcW w:w="1701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11 884</w:t>
            </w:r>
          </w:p>
        </w:tc>
        <w:tc>
          <w:tcPr>
            <w:tcW w:w="184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12 213</w:t>
            </w:r>
          </w:p>
        </w:tc>
        <w:tc>
          <w:tcPr>
            <w:tcW w:w="152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102.8%</w:t>
            </w:r>
          </w:p>
        </w:tc>
      </w:tr>
      <w:tr w:rsidR="001B1A8F" w:rsidRPr="001B1A8F" w:rsidTr="00515D17">
        <w:trPr>
          <w:trHeight w:val="255"/>
        </w:trPr>
        <w:tc>
          <w:tcPr>
            <w:tcW w:w="949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 из них поданные в соответствии с требованиями законодательства</w:t>
            </w:r>
          </w:p>
        </w:tc>
        <w:tc>
          <w:tcPr>
            <w:tcW w:w="1701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11 884</w:t>
            </w:r>
          </w:p>
        </w:tc>
        <w:tc>
          <w:tcPr>
            <w:tcW w:w="184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12 213</w:t>
            </w:r>
          </w:p>
        </w:tc>
        <w:tc>
          <w:tcPr>
            <w:tcW w:w="152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102.8%</w:t>
            </w:r>
          </w:p>
        </w:tc>
      </w:tr>
      <w:tr w:rsidR="001B1A8F" w:rsidRPr="001B1A8F" w:rsidTr="00515D17">
        <w:trPr>
          <w:trHeight w:val="315"/>
        </w:trPr>
        <w:tc>
          <w:tcPr>
            <w:tcW w:w="949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      ФГИС "ЕПГУ"</w:t>
            </w:r>
          </w:p>
        </w:tc>
        <w:tc>
          <w:tcPr>
            <w:tcW w:w="1701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84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505</w:t>
            </w:r>
          </w:p>
        </w:tc>
        <w:tc>
          <w:tcPr>
            <w:tcW w:w="152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731.9%</w:t>
            </w:r>
          </w:p>
        </w:tc>
      </w:tr>
      <w:tr w:rsidR="001B1A8F" w:rsidRPr="001B1A8F" w:rsidTr="00515D17">
        <w:trPr>
          <w:trHeight w:val="315"/>
        </w:trPr>
        <w:tc>
          <w:tcPr>
            <w:tcW w:w="949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 из них поданные в соответствии с требованиями законодательства</w:t>
            </w:r>
          </w:p>
        </w:tc>
        <w:tc>
          <w:tcPr>
            <w:tcW w:w="1701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84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505</w:t>
            </w:r>
          </w:p>
        </w:tc>
        <w:tc>
          <w:tcPr>
            <w:tcW w:w="152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731.9%</w:t>
            </w:r>
          </w:p>
        </w:tc>
      </w:tr>
      <w:tr w:rsidR="001B1A8F" w:rsidRPr="001B1A8F" w:rsidTr="00515D17">
        <w:trPr>
          <w:trHeight w:val="315"/>
        </w:trPr>
        <w:tc>
          <w:tcPr>
            <w:tcW w:w="949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        заявки на дополнительные услуги в электронной форме </w:t>
            </w:r>
          </w:p>
        </w:tc>
        <w:tc>
          <w:tcPr>
            <w:tcW w:w="1701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3 547</w:t>
            </w:r>
          </w:p>
        </w:tc>
        <w:tc>
          <w:tcPr>
            <w:tcW w:w="184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2 404</w:t>
            </w:r>
          </w:p>
        </w:tc>
        <w:tc>
          <w:tcPr>
            <w:tcW w:w="152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67.8%</w:t>
            </w:r>
          </w:p>
        </w:tc>
      </w:tr>
      <w:tr w:rsidR="001B1A8F" w:rsidRPr="001B1A8F" w:rsidTr="00515D17">
        <w:trPr>
          <w:trHeight w:val="510"/>
        </w:trPr>
        <w:tc>
          <w:tcPr>
            <w:tcW w:w="949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 xml:space="preserve">       заявки, поступившие в электронной форме через единые ресурсы ГК "Россети"</w:t>
            </w:r>
          </w:p>
        </w:tc>
        <w:tc>
          <w:tcPr>
            <w:tcW w:w="1701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184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152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155.9%</w:t>
            </w:r>
          </w:p>
        </w:tc>
      </w:tr>
      <w:tr w:rsidR="001B1A8F" w:rsidRPr="001B1A8F" w:rsidTr="00515D17">
        <w:trPr>
          <w:trHeight w:val="255"/>
        </w:trPr>
        <w:tc>
          <w:tcPr>
            <w:tcW w:w="949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2.5. Прочее</w:t>
            </w:r>
          </w:p>
        </w:tc>
        <w:tc>
          <w:tcPr>
            <w:tcW w:w="1701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1 004</w:t>
            </w:r>
          </w:p>
        </w:tc>
        <w:tc>
          <w:tcPr>
            <w:tcW w:w="184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317</w:t>
            </w:r>
          </w:p>
        </w:tc>
        <w:tc>
          <w:tcPr>
            <w:tcW w:w="1523" w:type="dxa"/>
            <w:hideMark/>
          </w:tcPr>
          <w:p w:rsidR="001B1A8F" w:rsidRPr="001B1A8F" w:rsidRDefault="001B1A8F" w:rsidP="00515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1A8F">
              <w:rPr>
                <w:rFonts w:ascii="Times New Roman" w:eastAsia="Times New Roman" w:hAnsi="Times New Roman"/>
                <w:sz w:val="18"/>
                <w:szCs w:val="18"/>
              </w:rPr>
              <w:t>31.6%</w:t>
            </w:r>
          </w:p>
        </w:tc>
      </w:tr>
    </w:tbl>
    <w:p w:rsidR="001B1A8F" w:rsidRPr="001B1A8F" w:rsidRDefault="001B1A8F" w:rsidP="001B1A8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1A8F" w:rsidRPr="001B1A8F" w:rsidRDefault="006235BF" w:rsidP="001B1A8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 xml:space="preserve">4.5. </w:t>
      </w:r>
      <w:r w:rsidR="001B1A8F" w:rsidRPr="001B1A8F">
        <w:rPr>
          <w:rFonts w:ascii="Times New Roman" w:hAnsi="Times New Roman"/>
          <w:sz w:val="24"/>
          <w:szCs w:val="24"/>
        </w:rPr>
        <w:t xml:space="preserve">АО «Россети Тюмень» оказывает дополнительные платные услуги через офисы облуживания, а также через сотрудников, ответственных за работу с клиентами в филиалах, по результатам конкурентных процедур заказчиков на электронно-торговых площадках, а также с помощью Интернет-ресурса Портал ТП.РФ. Дополнительные услуги осуществляются на платной основе для удовлетворения </w:t>
      </w:r>
      <w:r w:rsidR="001B1A8F" w:rsidRPr="001B1A8F">
        <w:rPr>
          <w:rFonts w:ascii="Times New Roman" w:hAnsi="Times New Roman"/>
          <w:sz w:val="24"/>
          <w:szCs w:val="24"/>
        </w:rPr>
        <w:lastRenderedPageBreak/>
        <w:t>потребности клиентов (юридических и/или физических лиц), обратившихся в компанию АО «Россети Тюмень». Дополнительные платные работы/услуги не относятся к видам деятельности, в отношении которых в соответствии с законодательством РФ применяется государственное регулирование цен (тарифов).</w:t>
      </w:r>
    </w:p>
    <w:p w:rsidR="001B1A8F" w:rsidRPr="001B1A8F" w:rsidRDefault="001B1A8F" w:rsidP="001B1A8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В целях определения единых подходов оказания дополнительных (нетарифных) услуг в Группе компаний Россети утверждён Единый укрупнённый перечень дополнительных нетарифных услуг для потребителей:</w:t>
      </w:r>
    </w:p>
    <w:p w:rsidR="001B1A8F" w:rsidRPr="001B1A8F" w:rsidRDefault="001B1A8F" w:rsidP="001B1A8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Аренда.</w:t>
      </w:r>
    </w:p>
    <w:p w:rsidR="001B1A8F" w:rsidRPr="001B1A8F" w:rsidRDefault="001B1A8F" w:rsidP="001B1A8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Услуги по техническому и ремонтно-эксплуатационному обслуживанию.</w:t>
      </w:r>
    </w:p>
    <w:p w:rsidR="001B1A8F" w:rsidRPr="001B1A8F" w:rsidRDefault="001B1A8F" w:rsidP="001B1A8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Выполнение строительно-монтажных работ.</w:t>
      </w:r>
    </w:p>
    <w:p w:rsidR="001B1A8F" w:rsidRPr="001B1A8F" w:rsidRDefault="001B1A8F" w:rsidP="001B1A8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Консультационные и организационно-технические услуги.</w:t>
      </w:r>
    </w:p>
    <w:p w:rsidR="001B1A8F" w:rsidRPr="001B1A8F" w:rsidRDefault="001B1A8F" w:rsidP="001B1A8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Агентские услуги.</w:t>
      </w:r>
    </w:p>
    <w:p w:rsidR="001B1A8F" w:rsidRPr="001B1A8F" w:rsidRDefault="001B1A8F" w:rsidP="001B1A8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Услуги связи и информационных технологий.</w:t>
      </w:r>
    </w:p>
    <w:p w:rsidR="001B1A8F" w:rsidRPr="001B1A8F" w:rsidRDefault="001B1A8F" w:rsidP="001B1A8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Другие услуги по прочей операционной деятельности.</w:t>
      </w:r>
    </w:p>
    <w:p w:rsidR="001B1A8F" w:rsidRPr="001B1A8F" w:rsidRDefault="001B1A8F" w:rsidP="001B1A8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Другие прочие услуги.</w:t>
      </w:r>
    </w:p>
    <w:p w:rsidR="001B1A8F" w:rsidRPr="001B1A8F" w:rsidRDefault="001B1A8F" w:rsidP="001B1A8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В рамках данного перечня Обществом проведён предварительный анализ рынка по каждому виду дополнительных (нетарифных) услуг.</w:t>
      </w:r>
    </w:p>
    <w:p w:rsidR="001B1A8F" w:rsidRPr="001B1A8F" w:rsidRDefault="001B1A8F" w:rsidP="001B1A8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По результатам анализа определён перечень востребованных дополнительных услуг в электросетевом бизнесе и смежных областях: аренда зданий, помещений, сооружений, услуги по размещению телекоммуникационного оборудования связи, услуги по оперативно-техническому и ремонтно-эксплуатационному обслуживанию, строительно-монтажные работы по инициативе третьих лиц.</w:t>
      </w:r>
    </w:p>
    <w:p w:rsidR="001B1A8F" w:rsidRPr="001B1A8F" w:rsidRDefault="001B1A8F" w:rsidP="001B1A8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Проведенный анализ рынка лег в основу утвержденной Дорожной карты по развитию дополнительных услуг, формирующую условия для развития услуг в целях достижения целевых показателей утверждённого бизнес-плана Общества по дополнительным (нетарифным) услугам на 2023-2027 г.</w:t>
      </w:r>
      <w:r w:rsidRPr="001B1A8F">
        <w:t xml:space="preserve"> </w:t>
      </w:r>
    </w:p>
    <w:p w:rsidR="001B1A8F" w:rsidRPr="001B1A8F" w:rsidRDefault="001B1A8F" w:rsidP="001B1A8F">
      <w:pPr>
        <w:widowControl w:val="0"/>
        <w:suppressLineNumbers/>
        <w:suppressAutoHyphens/>
        <w:spacing w:after="0" w:line="240" w:lineRule="auto"/>
        <w:ind w:firstLine="567"/>
        <w:contextualSpacing/>
        <w:jc w:val="right"/>
        <w:rPr>
          <w:rFonts w:ascii="Times New Roman" w:hAnsi="Times New Roman"/>
          <w:sz w:val="20"/>
          <w:szCs w:val="20"/>
        </w:rPr>
      </w:pPr>
      <w:r w:rsidRPr="001B1A8F">
        <w:rPr>
          <w:rFonts w:ascii="Times New Roman" w:hAnsi="Times New Roman"/>
          <w:sz w:val="24"/>
          <w:szCs w:val="24"/>
        </w:rPr>
        <w:t xml:space="preserve">                </w:t>
      </w:r>
      <w:r w:rsidRPr="001B1A8F">
        <w:rPr>
          <w:rFonts w:ascii="Times New Roman" w:hAnsi="Times New Roman"/>
          <w:sz w:val="20"/>
          <w:szCs w:val="20"/>
        </w:rPr>
        <w:t>Таблица 4.5</w:t>
      </w:r>
    </w:p>
    <w:p w:rsidR="001B1A8F" w:rsidRPr="001B1A8F" w:rsidRDefault="001B1A8F" w:rsidP="001B1A8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1"/>
        <w:tblW w:w="14881" w:type="dxa"/>
        <w:tblLayout w:type="fixed"/>
        <w:tblLook w:val="04A0" w:firstRow="1" w:lastRow="0" w:firstColumn="1" w:lastColumn="0" w:noHBand="0" w:noVBand="1"/>
      </w:tblPr>
      <w:tblGrid>
        <w:gridCol w:w="3100"/>
        <w:gridCol w:w="1652"/>
        <w:gridCol w:w="2066"/>
        <w:gridCol w:w="2272"/>
        <w:gridCol w:w="1860"/>
        <w:gridCol w:w="2067"/>
        <w:gridCol w:w="1864"/>
      </w:tblGrid>
      <w:tr w:rsidR="001B1A8F" w:rsidRPr="001B1A8F" w:rsidTr="00515D17">
        <w:trPr>
          <w:trHeight w:val="321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показателя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bCs/>
                <w:sz w:val="20"/>
                <w:szCs w:val="20"/>
              </w:rPr>
              <w:t>ед.</w:t>
            </w:r>
          </w:p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10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bCs/>
                <w:sz w:val="20"/>
                <w:szCs w:val="20"/>
              </w:rPr>
              <w:t>Целевые показатели (сформированы согласно бизнес-плану 2024-2028 г.)</w:t>
            </w:r>
          </w:p>
        </w:tc>
      </w:tr>
      <w:tr w:rsidR="001B1A8F" w:rsidRPr="001B1A8F" w:rsidTr="00515D17">
        <w:trPr>
          <w:trHeight w:val="324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bCs/>
                <w:sz w:val="20"/>
                <w:szCs w:val="20"/>
              </w:rPr>
              <w:t>2024 г.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bCs/>
                <w:sz w:val="20"/>
                <w:szCs w:val="20"/>
              </w:rPr>
              <w:t>2025 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bCs/>
                <w:sz w:val="20"/>
                <w:szCs w:val="20"/>
              </w:rPr>
              <w:t>2026 г.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bCs/>
                <w:sz w:val="20"/>
                <w:szCs w:val="20"/>
              </w:rPr>
              <w:t>2027 г.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/>
                <w:bCs/>
                <w:sz w:val="20"/>
                <w:szCs w:val="20"/>
              </w:rPr>
              <w:t>2028 г.</w:t>
            </w:r>
          </w:p>
        </w:tc>
      </w:tr>
      <w:tr w:rsidR="001B1A8F" w:rsidRPr="001B1A8F" w:rsidTr="00515D17">
        <w:trPr>
          <w:trHeight w:val="28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Выручка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млн руб.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1 654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2 373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3 206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4 470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5 976</w:t>
            </w:r>
          </w:p>
        </w:tc>
      </w:tr>
      <w:tr w:rsidR="001B1A8F" w:rsidRPr="001B1A8F" w:rsidTr="00515D17">
        <w:trPr>
          <w:trHeight w:val="28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Чистая прибыль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млн руб.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181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636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280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433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494</w:t>
            </w:r>
          </w:p>
        </w:tc>
      </w:tr>
      <w:tr w:rsidR="001B1A8F" w:rsidRPr="001B1A8F" w:rsidTr="00515D17">
        <w:trPr>
          <w:trHeight w:val="28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Рентабельность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16,08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50,65%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12,41%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13,89%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8F" w:rsidRPr="001B1A8F" w:rsidRDefault="001B1A8F" w:rsidP="001B1A8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A8F">
              <w:rPr>
                <w:rFonts w:ascii="Times New Roman" w:hAnsi="Times New Roman"/>
                <w:bCs/>
                <w:sz w:val="20"/>
                <w:szCs w:val="20"/>
              </w:rPr>
              <w:t>11,60%</w:t>
            </w:r>
          </w:p>
        </w:tc>
      </w:tr>
    </w:tbl>
    <w:p w:rsidR="001B1A8F" w:rsidRPr="001B1A8F" w:rsidRDefault="001B1A8F" w:rsidP="001B1A8F">
      <w:pPr>
        <w:tabs>
          <w:tab w:val="left" w:pos="1080"/>
          <w:tab w:val="left" w:pos="1320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Целевые показатели Дорожной карты сформированы с учётом:</w:t>
      </w:r>
    </w:p>
    <w:p w:rsidR="001B1A8F" w:rsidRPr="001B1A8F" w:rsidRDefault="001B1A8F" w:rsidP="001B1A8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сценарных условий формирования бизнес-плана;</w:t>
      </w:r>
    </w:p>
    <w:p w:rsidR="001B1A8F" w:rsidRPr="001B1A8F" w:rsidRDefault="001B1A8F" w:rsidP="001B1A8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фактических значений показателей от реализации дополнительных (нетарифных) услуг за предыдущие периоды;</w:t>
      </w:r>
    </w:p>
    <w:p w:rsidR="001B1A8F" w:rsidRPr="001B1A8F" w:rsidRDefault="001B1A8F" w:rsidP="001B1A8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поступивших заявок и действующих доходных договоров;</w:t>
      </w:r>
    </w:p>
    <w:p w:rsidR="001B1A8F" w:rsidRPr="001B1A8F" w:rsidRDefault="001B1A8F" w:rsidP="001B1A8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предварительного анализа рынка и перспектив развития дополнительных (нетарифных) услуг;</w:t>
      </w:r>
    </w:p>
    <w:p w:rsidR="001B1A8F" w:rsidRPr="001B1A8F" w:rsidRDefault="001B1A8F" w:rsidP="001B1A8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 xml:space="preserve">утвержденного минимального уровня доходности дополнительных услуг (рентабельность для каждой дополнительной услуги не менее величины, которая определяется как наибольшее значение из 10 % и фактической рентабельности услуги за прошлый </w:t>
      </w:r>
      <w:r w:rsidRPr="001B1A8F">
        <w:rPr>
          <w:rFonts w:ascii="Times New Roman" w:hAnsi="Times New Roman"/>
          <w:sz w:val="24"/>
          <w:szCs w:val="24"/>
        </w:rPr>
        <w:lastRenderedPageBreak/>
        <w:t>период).</w:t>
      </w:r>
    </w:p>
    <w:p w:rsidR="001B1A8F" w:rsidRPr="001B1A8F" w:rsidRDefault="001B1A8F" w:rsidP="001B1A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Мероприятия дорожной карты нацелены на увеличение доли рынка дополнительных (нетарифных) услуг Общества, увеличение нетарифной выручки от реализации дополнительных услуг, повышение доступности дополнительных услуг Общества.</w:t>
      </w:r>
    </w:p>
    <w:p w:rsidR="001B1A8F" w:rsidRPr="001B1A8F" w:rsidRDefault="001B1A8F" w:rsidP="001B1A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1D72" w:rsidRPr="001B1A8F" w:rsidRDefault="00E81D72" w:rsidP="00E81D72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 w:cs="Times New Roman"/>
          <w:sz w:val="24"/>
          <w:szCs w:val="24"/>
        </w:rPr>
        <w:t>Информация по оказанию дополнительных услуг АО «Россети Тюмень» представлена в таблице 4.5.</w:t>
      </w:r>
    </w:p>
    <w:p w:rsidR="006235BF" w:rsidRPr="001B1A8F" w:rsidRDefault="006235BF" w:rsidP="006235BF">
      <w:pPr>
        <w:tabs>
          <w:tab w:val="left" w:pos="567"/>
          <w:tab w:val="left" w:pos="993"/>
          <w:tab w:val="left" w:pos="1276"/>
          <w:tab w:val="left" w:pos="1560"/>
        </w:tabs>
        <w:spacing w:after="0" w:line="240" w:lineRule="auto"/>
        <w:ind w:left="567" w:firstLine="567"/>
        <w:jc w:val="right"/>
        <w:rPr>
          <w:rFonts w:ascii="Times New Roman" w:hAnsi="Times New Roman"/>
          <w:sz w:val="20"/>
          <w:szCs w:val="20"/>
        </w:rPr>
      </w:pPr>
      <w:r w:rsidRPr="001B1A8F">
        <w:rPr>
          <w:rFonts w:ascii="Times New Roman" w:hAnsi="Times New Roman"/>
          <w:sz w:val="20"/>
          <w:szCs w:val="20"/>
        </w:rPr>
        <w:t>Таблица 4.5.</w:t>
      </w:r>
    </w:p>
    <w:tbl>
      <w:tblPr>
        <w:tblW w:w="14804" w:type="dxa"/>
        <w:tblLook w:val="04A0" w:firstRow="1" w:lastRow="0" w:firstColumn="1" w:lastColumn="0" w:noHBand="0" w:noVBand="1"/>
      </w:tblPr>
      <w:tblGrid>
        <w:gridCol w:w="729"/>
        <w:gridCol w:w="3686"/>
        <w:gridCol w:w="1176"/>
        <w:gridCol w:w="1132"/>
        <w:gridCol w:w="1132"/>
        <w:gridCol w:w="1113"/>
        <w:gridCol w:w="1209"/>
        <w:gridCol w:w="1171"/>
        <w:gridCol w:w="1152"/>
        <w:gridCol w:w="1209"/>
        <w:gridCol w:w="1454"/>
      </w:tblGrid>
      <w:tr w:rsidR="001B1A8F" w:rsidRPr="001B1A8F" w:rsidTr="00515D17">
        <w:trPr>
          <w:trHeight w:val="737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Единицы измерения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2022г. Факт 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2023г. Факт 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2024г. План </w:t>
            </w:r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2025г. Прогноз </w:t>
            </w:r>
          </w:p>
        </w:tc>
        <w:tc>
          <w:tcPr>
            <w:tcW w:w="11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2026г. Прогноз 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2027г. Прогноз </w:t>
            </w:r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2028г. Прогноз 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Прирост 2023 относительно 2022, %</w:t>
            </w:r>
          </w:p>
        </w:tc>
      </w:tr>
      <w:tr w:rsidR="001B1A8F" w:rsidRPr="001B1A8F" w:rsidTr="00515D17">
        <w:trPr>
          <w:trHeight w:val="450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1B1A8F" w:rsidRPr="001B1A8F" w:rsidTr="00515D17">
        <w:trPr>
          <w:trHeight w:val="19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</w:tr>
      <w:tr w:rsidR="001B1A8F" w:rsidRPr="001B1A8F" w:rsidTr="00515D17">
        <w:trPr>
          <w:trHeight w:val="451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ВЫРУЧКА ОБЩАЯ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76 339 519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80 936 788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87 584 342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97 251 717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100 416 490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106 534 518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112 601 824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6.02%</w:t>
            </w:r>
          </w:p>
        </w:tc>
      </w:tr>
      <w:tr w:rsidR="001B1A8F" w:rsidRPr="001B1A8F" w:rsidTr="00515D17">
        <w:trPr>
          <w:trHeight w:val="1113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ВЫРУЧКА, очищенная(Выручка - Доходы от продажи ээ - Расходы на Покупную электроэнергию на компенсацию потерь - услуги ФСК - услуги ТСО) для расчета показателя (Сценарных условий 2023)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36 263 930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37 933 954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42 985 415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47 954 881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51 979 049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55 901 859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59 764 730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4.61%</w:t>
            </w:r>
          </w:p>
        </w:tc>
      </w:tr>
      <w:tr w:rsidR="001B1A8F" w:rsidRPr="001B1A8F" w:rsidTr="00515D17">
        <w:trPr>
          <w:trHeight w:val="992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Доля выручки от нетарифных услуг в отношении к очищенной выручке (Сценарные условия 2023)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2.39%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0.89%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3.85%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4.95%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6.17%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8.00%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10.00%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-62.85%</w:t>
            </w:r>
          </w:p>
        </w:tc>
      </w:tr>
      <w:tr w:rsidR="001B1A8F" w:rsidRPr="001B1A8F" w:rsidTr="00515D17">
        <w:trPr>
          <w:trHeight w:val="31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ВЫРУЧКА от дополнительных услуг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865 865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336 499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1 654 362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2 372 812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3 206 321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4 469 747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5 976 473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-61.14%</w:t>
            </w:r>
          </w:p>
        </w:tc>
      </w:tr>
      <w:tr w:rsidR="001B1A8F" w:rsidRPr="001B1A8F" w:rsidTr="00515D17">
        <w:trPr>
          <w:trHeight w:val="31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АРЕНДА И УСЛУГИ ПО РАЗМЕЩЕНИЮ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117 066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126 085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123 459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122 859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123 774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124 706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120 063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7.70%</w:t>
            </w:r>
          </w:p>
        </w:tc>
      </w:tr>
      <w:tr w:rsidR="001B1A8F" w:rsidRPr="001B1A8F" w:rsidTr="00515D17">
        <w:trPr>
          <w:trHeight w:val="466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Аренда зданий, помещений, сооружений, кроме объектов электросетевого хозяйства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41 665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41 714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40 915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40 540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40 745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40 958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35 587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0.12%</w:t>
            </w:r>
          </w:p>
        </w:tc>
      </w:tr>
      <w:tr w:rsidR="001B1A8F" w:rsidRPr="001B1A8F" w:rsidTr="00515D17">
        <w:trPr>
          <w:trHeight w:val="31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Аренда объектов электросетевого хозяйства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10 799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11 378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11 025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11 177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11 336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11 500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11 671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5.36%</w:t>
            </w:r>
          </w:p>
        </w:tc>
      </w:tr>
      <w:tr w:rsidR="001B1A8F" w:rsidRPr="001B1A8F" w:rsidTr="00515D17">
        <w:trPr>
          <w:trHeight w:val="31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Аренда земли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32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32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32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32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32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32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32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-1.09%</w:t>
            </w:r>
          </w:p>
        </w:tc>
      </w:tr>
      <w:tr w:rsidR="001B1A8F" w:rsidRPr="001B1A8F" w:rsidTr="00515D17">
        <w:trPr>
          <w:trHeight w:val="31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Аренда транспортных средств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56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62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62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62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62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62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62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10.64%</w:t>
            </w:r>
          </w:p>
        </w:tc>
      </w:tr>
      <w:tr w:rsidR="001B1A8F" w:rsidRPr="001B1A8F" w:rsidTr="00515D17">
        <w:trPr>
          <w:trHeight w:val="466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Услуги по размещению оборудования на электросетевых объектах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58 781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65 219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62 677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62 366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62 911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63 458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64 007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10.95%</w:t>
            </w:r>
          </w:p>
        </w:tc>
      </w:tr>
      <w:tr w:rsidR="001B1A8F" w:rsidRPr="001B1A8F" w:rsidTr="00515D17">
        <w:trPr>
          <w:trHeight w:val="827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1.5.1.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Услуги по размещению телекоммуникационного оборудования связи, в том числе волоконно-оптических линий связи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57 149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48 620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37 318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37 703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38 203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38 703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39 203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-14.92%</w:t>
            </w:r>
          </w:p>
        </w:tc>
      </w:tr>
      <w:tr w:rsidR="001B1A8F" w:rsidRPr="001B1A8F" w:rsidTr="001B1A8F">
        <w:trPr>
          <w:trHeight w:val="31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1.5.2.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Услуги по размещению наружного освещения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528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673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740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-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27.43%</w:t>
            </w:r>
          </w:p>
        </w:tc>
      </w:tr>
      <w:tr w:rsidR="001B1A8F" w:rsidRPr="001B1A8F" w:rsidTr="001B1A8F">
        <w:trPr>
          <w:trHeight w:val="49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lastRenderedPageBreak/>
              <w:t>1.5.3.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Услуги по размещению на электросетевых объектах прочих конструкций и оборудования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1 105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15 927 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24 619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24 663  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24 708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24 755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24 804 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1341.36%</w:t>
            </w:r>
          </w:p>
        </w:tc>
      </w:tr>
      <w:tr w:rsidR="001B1A8F" w:rsidRPr="001B1A8F" w:rsidTr="001B1A8F">
        <w:trPr>
          <w:trHeight w:val="330"/>
        </w:trPr>
        <w:tc>
          <w:tcPr>
            <w:tcW w:w="7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1.7.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Аренда прочего имущества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5 733  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7 679 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8 748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8 683   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8 690  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8 697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8 705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33.94%</w:t>
            </w:r>
          </w:p>
        </w:tc>
      </w:tr>
      <w:tr w:rsidR="001B1A8F" w:rsidRPr="001B1A8F" w:rsidTr="00515D17">
        <w:trPr>
          <w:trHeight w:val="646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УСЛУГИ ПО ТЕХНИЧЕСКОМУ И РЕМОНТНО-ЭКСПЛУАТАЦИОННОМУ ОБСЛУЖИВАНИЮ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123 948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120 397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149 291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114 332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114 815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77 448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75 947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-2.86%</w:t>
            </w:r>
          </w:p>
        </w:tc>
      </w:tr>
      <w:tr w:rsidR="001B1A8F" w:rsidRPr="001B1A8F" w:rsidTr="00515D17">
        <w:trPr>
          <w:trHeight w:val="466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Оперативно-техническое обслуживание электросетевых объектов потребителя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33 118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42 026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58 326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59 583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61 116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40 810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39 404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26.90%</w:t>
            </w:r>
          </w:p>
        </w:tc>
      </w:tr>
      <w:tr w:rsidR="001B1A8F" w:rsidRPr="001B1A8F" w:rsidTr="00515D17">
        <w:trPr>
          <w:trHeight w:val="466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Оперативно-техническое обслуживание сетей наружного освещения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462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571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671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698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726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755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785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23.69%</w:t>
            </w:r>
          </w:p>
        </w:tc>
      </w:tr>
      <w:tr w:rsidR="001B1A8F" w:rsidRPr="001B1A8F" w:rsidTr="00515D17">
        <w:trPr>
          <w:trHeight w:val="466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Ремонтно-эксплуатационное обслуживание электросетевых объектов потребителя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84 463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66 767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82 645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48 123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50 291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33 123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32 916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-20.95%</w:t>
            </w:r>
          </w:p>
        </w:tc>
      </w:tr>
      <w:tr w:rsidR="001B1A8F" w:rsidRPr="001B1A8F" w:rsidTr="00515D17">
        <w:trPr>
          <w:trHeight w:val="466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Ремонтно-эксплуатационное обслуживание сетей наружного освещения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-   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138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-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1B1A8F" w:rsidRPr="001B1A8F" w:rsidTr="00515D17">
        <w:trPr>
          <w:trHeight w:val="691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Испытание и диагностика электрооборудования, защитных средств и приборов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1 814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2 047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501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202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211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221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231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12.84%</w:t>
            </w:r>
          </w:p>
        </w:tc>
      </w:tr>
      <w:tr w:rsidR="001B1A8F" w:rsidRPr="001B1A8F" w:rsidTr="00515D17">
        <w:trPr>
          <w:trHeight w:val="691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2.6.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Прочие услуги по техническому и ремонтно-эксплуатационному обслуживанию, диагностике и испытанию</w:t>
            </w: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4 091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8 848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7 147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5 725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2 471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2 539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2 611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116.28%</w:t>
            </w:r>
          </w:p>
        </w:tc>
      </w:tr>
      <w:tr w:rsidR="001B1A8F" w:rsidRPr="001B1A8F" w:rsidTr="00515D17">
        <w:trPr>
          <w:trHeight w:val="436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ВЫПОЛНЕНИЕ СТРОИТЕЛЬНО-МОНТАЖНЫХ РАБОТ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282 858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12 394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192 806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765 664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195 681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282 184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216 365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-95.62%</w:t>
            </w:r>
          </w:p>
        </w:tc>
      </w:tr>
      <w:tr w:rsidR="001B1A8F" w:rsidRPr="001B1A8F" w:rsidTr="00515D17">
        <w:trPr>
          <w:trHeight w:val="691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Переустройство электросетевых объектов Общества по инициативе третьих лиц (пакетная услуга)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277 721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12 086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74 264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634 704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58 173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137 801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64 762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-95.65%</w:t>
            </w:r>
          </w:p>
        </w:tc>
      </w:tr>
      <w:tr w:rsidR="001B1A8F" w:rsidRPr="001B1A8F" w:rsidTr="00515D17">
        <w:trPr>
          <w:trHeight w:val="917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Выполнение работ, отнесенных к компетенции заявителя, при осуществлении технологического присоединения («ТП под ключ», пакетная услуга)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4 170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228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118 542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130 960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137 508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144 383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151 603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-94.54%</w:t>
            </w:r>
          </w:p>
        </w:tc>
      </w:tr>
      <w:tr w:rsidR="001B1A8F" w:rsidRPr="001B1A8F" w:rsidTr="00515D17">
        <w:trPr>
          <w:trHeight w:val="947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Проектно-изыскательские работы в целях строительства, реконструкции и перевооружения электросетевых объектов потребителя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500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80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-83.90%</w:t>
            </w:r>
          </w:p>
        </w:tc>
      </w:tr>
      <w:tr w:rsidR="001B1A8F" w:rsidRPr="001B1A8F" w:rsidTr="00515D17">
        <w:trPr>
          <w:trHeight w:val="691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3.6.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Организация учета электрической энергии (установка/замена, ремонт приборов учета, установка комплекса АИИС КУЭ и пр.)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467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-  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-100.00%</w:t>
            </w:r>
          </w:p>
        </w:tc>
      </w:tr>
      <w:tr w:rsidR="001B1A8F" w:rsidRPr="001B1A8F" w:rsidTr="001B1A8F">
        <w:trPr>
          <w:trHeight w:val="646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КОНСУЛЬТАЦИОННЫЕ И ОРГАНИЗАЦИОННО-ТЕХНИЧЕСКИЕ УСЛУГИ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10 027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10 252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7 806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8 641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8 937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8 946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9 267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2.24%</w:t>
            </w:r>
          </w:p>
        </w:tc>
      </w:tr>
      <w:tr w:rsidR="001B1A8F" w:rsidRPr="001B1A8F" w:rsidTr="001B1A8F">
        <w:trPr>
          <w:trHeight w:val="91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lastRenderedPageBreak/>
              <w:t>4.1.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Проведение энергетических обследований (энергоаудит), разработка и реализация мероприятий по энергосбережению и повышению энергетической эффективности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331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372 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299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299  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299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-  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12.35%</w:t>
            </w:r>
          </w:p>
        </w:tc>
      </w:tr>
      <w:tr w:rsidR="001B1A8F" w:rsidRPr="001B1A8F" w:rsidTr="001B1A8F">
        <w:trPr>
          <w:trHeight w:val="887"/>
        </w:trPr>
        <w:tc>
          <w:tcPr>
            <w:tcW w:w="7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4.3.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Услуги по отключению-подключению потребителей,  по введению ограничения (восстановлению) потребления электроэнергии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5 870  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4 951 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3 952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4 031   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4 111  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4 193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4 277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-15.66%</w:t>
            </w:r>
          </w:p>
        </w:tc>
      </w:tr>
      <w:tr w:rsidR="001B1A8F" w:rsidRPr="001B1A8F" w:rsidTr="00515D17">
        <w:trPr>
          <w:trHeight w:val="917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4.4.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Услуги по предоставлению допуска сторонних организаций для производства работ в охранных зонах или на объектах электросетевого хозяйства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252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1 145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156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164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172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180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189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354.27%</w:t>
            </w:r>
          </w:p>
        </w:tc>
      </w:tr>
      <w:tr w:rsidR="001B1A8F" w:rsidRPr="001B1A8F" w:rsidTr="00515D17">
        <w:trPr>
          <w:trHeight w:val="466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4.5.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Экспертиза и согласование проектной документации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872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980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849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928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975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1 024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1 075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12.39%</w:t>
            </w:r>
          </w:p>
        </w:tc>
      </w:tr>
      <w:tr w:rsidR="001B1A8F" w:rsidRPr="001B1A8F" w:rsidTr="00515D17">
        <w:trPr>
          <w:trHeight w:val="466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4.7.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Прочие консультационные и организационно-технические услуги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2 703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2 804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2 551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3 219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3 379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3 549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3 726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3.75%</w:t>
            </w:r>
          </w:p>
        </w:tc>
      </w:tr>
      <w:tr w:rsidR="001B1A8F" w:rsidRPr="001B1A8F" w:rsidTr="00515D17">
        <w:trPr>
          <w:trHeight w:val="31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АГЕНТСКИЕ УСЛУГИ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1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1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-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-0.34%</w:t>
            </w:r>
          </w:p>
        </w:tc>
      </w:tr>
      <w:tr w:rsidR="001B1A8F" w:rsidRPr="001B1A8F" w:rsidTr="00515D17">
        <w:trPr>
          <w:trHeight w:val="436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УСЛУГИ СВЯЗИ И ИНФОРМАЦИОННЫХ ТЕХНОЛОГИЙ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320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285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430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430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430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430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430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32273.83%</w:t>
            </w:r>
          </w:p>
        </w:tc>
      </w:tr>
      <w:tr w:rsidR="001B1A8F" w:rsidRPr="001B1A8F" w:rsidTr="00515D17">
        <w:trPr>
          <w:trHeight w:val="31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Услуги в сфере информационных технологий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109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285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430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430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430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430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430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32273.83%</w:t>
            </w:r>
          </w:p>
        </w:tc>
      </w:tr>
      <w:tr w:rsidR="001B1A8F" w:rsidRPr="001B1A8F" w:rsidTr="00515D17">
        <w:trPr>
          <w:trHeight w:val="436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ДРУГИЕ УСЛУГИ ПО ПРОЧЕЙ ОПЕРАЦИОННОЙ ДЕЯТЕЛЬНОСТИ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331 126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66 462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1 179 930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1 360 244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2 762 039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3 975 387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5 553 751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-79.93%</w:t>
            </w:r>
          </w:p>
        </w:tc>
      </w:tr>
      <w:tr w:rsidR="001B1A8F" w:rsidRPr="001B1A8F" w:rsidTr="00515D17">
        <w:trPr>
          <w:trHeight w:val="31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7.1.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Услуги по зарядке электротранспорта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13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0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19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29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42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71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113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-98.86%</w:t>
            </w:r>
          </w:p>
        </w:tc>
      </w:tr>
      <w:tr w:rsidR="001B1A8F" w:rsidRPr="001B1A8F" w:rsidTr="00515D17">
        <w:trPr>
          <w:trHeight w:val="466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7.2.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Прочие другие услуги по прочей операционной деятельности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331 112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   66 462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1 179 911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1 360 215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2 761 997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3 975 316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 xml:space="preserve">       5 553 638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sz w:val="16"/>
                <w:szCs w:val="16"/>
              </w:rPr>
              <w:t>-79.93%</w:t>
            </w:r>
          </w:p>
        </w:tc>
      </w:tr>
      <w:tr w:rsidR="001B1A8F" w:rsidRPr="001B1A8F" w:rsidTr="00515D17">
        <w:trPr>
          <w:trHeight w:val="31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ДРУГИЕ ПРОЧИЕ УСЛУГИ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тыс.рублей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518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623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639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642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644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647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649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A8F" w:rsidRPr="001B1A8F" w:rsidRDefault="001B1A8F" w:rsidP="00515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B1A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20.27%</w:t>
            </w:r>
          </w:p>
        </w:tc>
      </w:tr>
    </w:tbl>
    <w:p w:rsidR="006235BF" w:rsidRPr="001B1A8F" w:rsidRDefault="006235BF" w:rsidP="006235BF">
      <w:pPr>
        <w:tabs>
          <w:tab w:val="left" w:pos="567"/>
          <w:tab w:val="left" w:pos="993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7ABD" w:rsidRPr="001B1A8F" w:rsidRDefault="00722EEA" w:rsidP="00EC7AB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B1A8F">
        <w:rPr>
          <w:rFonts w:ascii="Times New Roman" w:hAnsi="Times New Roman"/>
          <w:sz w:val="24"/>
          <w:szCs w:val="24"/>
        </w:rPr>
        <w:t xml:space="preserve">4.6. </w:t>
      </w:r>
      <w:r w:rsidR="00C41435" w:rsidRPr="001B1A8F">
        <w:rPr>
          <w:rFonts w:ascii="Times New Roman" w:eastAsia="Times New Roman" w:hAnsi="Times New Roman"/>
          <w:sz w:val="24"/>
          <w:szCs w:val="24"/>
        </w:rPr>
        <w:t>В 202</w:t>
      </w:r>
      <w:r w:rsidR="00B43BBA" w:rsidRPr="001B1A8F">
        <w:rPr>
          <w:rFonts w:ascii="Times New Roman" w:eastAsia="Times New Roman" w:hAnsi="Times New Roman"/>
          <w:sz w:val="24"/>
          <w:szCs w:val="24"/>
        </w:rPr>
        <w:t>3</w:t>
      </w:r>
      <w:r w:rsidR="00C41435" w:rsidRPr="001B1A8F">
        <w:rPr>
          <w:rFonts w:ascii="Times New Roman" w:eastAsia="Times New Roman" w:hAnsi="Times New Roman"/>
          <w:sz w:val="24"/>
          <w:szCs w:val="24"/>
        </w:rPr>
        <w:t xml:space="preserve"> году в Обществе проводились мероприятия, направленные на работу с социально уязвимыми группами населения. В том числе Обществом осуществляется социальная поддержка бывших работников - пенсионеров в соответствии с Положением о негосударственном пенсионном обеспечении работников АО «Россети Тюмень». Также в рамках исполнения квоты по трудоустройству граждан с ограниченными возможностями продолжают действовать договоры с Региональными организациями инвалидов по аренде рабочих мест.</w:t>
      </w:r>
    </w:p>
    <w:p w:rsidR="001B1A8F" w:rsidRPr="001B1A8F" w:rsidRDefault="0029090F" w:rsidP="001B1A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</w:rPr>
      </w:pPr>
      <w:r w:rsidRPr="001B1A8F">
        <w:rPr>
          <w:rFonts w:ascii="Times New Roman" w:hAnsi="Times New Roman"/>
          <w:sz w:val="24"/>
          <w:szCs w:val="24"/>
        </w:rPr>
        <w:t xml:space="preserve">4.7. </w:t>
      </w:r>
      <w:r w:rsidR="001B1A8F" w:rsidRPr="001B1A8F">
        <w:rPr>
          <w:rFonts w:ascii="Times New Roman" w:eastAsia="Times New Roman" w:hAnsi="Times New Roman"/>
          <w:sz w:val="24"/>
          <w:szCs w:val="20"/>
        </w:rPr>
        <w:t>В целях повышения качества обслуживания клиентов, в Обществе ежегодно проводится анкетирование потребителей. Регулярное анкетирование потребителей услуг позволяет получить информацию «из первых рук» для анализа использования результатов и разработки и проведения корректирующих мероприятий по улучшению обслуживания.</w:t>
      </w:r>
    </w:p>
    <w:p w:rsidR="001B1A8F" w:rsidRPr="001B1A8F" w:rsidRDefault="001B1A8F" w:rsidP="001B1A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</w:rPr>
      </w:pPr>
      <w:r w:rsidRPr="001B1A8F">
        <w:rPr>
          <w:rFonts w:ascii="Times New Roman" w:eastAsia="Times New Roman" w:hAnsi="Times New Roman"/>
          <w:sz w:val="24"/>
          <w:szCs w:val="20"/>
        </w:rPr>
        <w:t>В опросе участвуют потребители услуг – юридические лица и физические лица.</w:t>
      </w:r>
    </w:p>
    <w:p w:rsidR="001B1A8F" w:rsidRPr="001B1A8F" w:rsidRDefault="001B1A8F" w:rsidP="001B1A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</w:rPr>
      </w:pPr>
      <w:r w:rsidRPr="001B1A8F">
        <w:rPr>
          <w:rFonts w:ascii="Times New Roman" w:eastAsia="Times New Roman" w:hAnsi="Times New Roman"/>
          <w:sz w:val="24"/>
          <w:szCs w:val="20"/>
        </w:rPr>
        <w:lastRenderedPageBreak/>
        <w:t xml:space="preserve">В 2023 году в рамках обеспечения настройки системы мониторинга обратной связи настроены процессы автоматической рассылки уведомлений на электронную почту потребителям с предложением пройти интерактивный опрос на сайте Общества по результатам оказания услуги по технологическому присоединению, а также после предоставления ответа на обращения потребителя. </w:t>
      </w:r>
    </w:p>
    <w:p w:rsidR="001B1A8F" w:rsidRPr="001B1A8F" w:rsidRDefault="001B1A8F" w:rsidP="001B1A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</w:rPr>
      </w:pPr>
      <w:r w:rsidRPr="001B1A8F">
        <w:rPr>
          <w:rFonts w:ascii="Times New Roman" w:eastAsia="Times New Roman" w:hAnsi="Times New Roman"/>
          <w:sz w:val="24"/>
          <w:szCs w:val="20"/>
        </w:rPr>
        <w:t xml:space="preserve">Кроме того, в 2023 году разработана новая анкета оценки качества услуги по технологическому присоединению. Требования по актуализации данных по анкетам направлены в IT - подразделения для реализации. </w:t>
      </w:r>
    </w:p>
    <w:p w:rsidR="001B1A8F" w:rsidRPr="001B1A8F" w:rsidRDefault="001B1A8F" w:rsidP="001B1A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</w:rPr>
      </w:pPr>
      <w:r w:rsidRPr="001B1A8F">
        <w:rPr>
          <w:rFonts w:ascii="Times New Roman" w:eastAsia="Times New Roman" w:hAnsi="Times New Roman"/>
          <w:sz w:val="24"/>
          <w:szCs w:val="20"/>
        </w:rPr>
        <w:t xml:space="preserve">В 2023 году в опросе принял участие 441 потребитель услуг.  Расчет показателя «Степень удовлетворенности» произведен по среднему арифметическому значению всех оценок по каждой услуге с учетом всех критериев услуги (стоимость, сроки, качество и т. д.).По результатам ежегодного анализа полученных анкет и отзывов клиентов, а также по результатам опроса потребителей услуг, разрабатываются и утверждаются Планы корректирующих мероприятий по совершенствованию процесса обслуживания потребителей с указанием сроков их реализации .Степень удовлетворённости качества выполнения работ в разрезе услуг представлена на Рисунке 1. </w:t>
      </w:r>
    </w:p>
    <w:p w:rsidR="001B1A8F" w:rsidRPr="001B1A8F" w:rsidRDefault="001B1A8F" w:rsidP="001B1A8F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4"/>
          <w:szCs w:val="20"/>
        </w:rPr>
      </w:pPr>
      <w:r w:rsidRPr="001B1A8F">
        <w:rPr>
          <w:rFonts w:ascii="Times New Roman" w:eastAsia="Times New Roman" w:hAnsi="Times New Roman"/>
          <w:noProof/>
          <w:sz w:val="24"/>
          <w:szCs w:val="20"/>
        </w:rPr>
        <w:drawing>
          <wp:inline distT="0" distB="0" distL="0" distR="0" wp14:anchorId="1D3C0630" wp14:editId="22C60F78">
            <wp:extent cx="9661525" cy="2364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61525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A8F" w:rsidRPr="001B1A8F" w:rsidRDefault="001B1A8F" w:rsidP="001B1A8F">
      <w:pPr>
        <w:tabs>
          <w:tab w:val="left" w:pos="0"/>
          <w:tab w:val="left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1B1A8F">
        <w:rPr>
          <w:rFonts w:ascii="Times New Roman" w:hAnsi="Times New Roman"/>
          <w:sz w:val="24"/>
          <w:szCs w:val="24"/>
        </w:rPr>
        <w:tab/>
      </w:r>
      <w:r w:rsidRPr="001B1A8F">
        <w:rPr>
          <w:rFonts w:ascii="Times New Roman" w:eastAsia="Times New Roman" w:hAnsi="Times New Roman"/>
          <w:sz w:val="24"/>
          <w:szCs w:val="20"/>
        </w:rPr>
        <w:t>Рисунок 1. Степень удовлетворённости качества выполнения работ по результатам анкетирования за 2023 год</w:t>
      </w:r>
    </w:p>
    <w:p w:rsidR="001B1A8F" w:rsidRPr="001B1A8F" w:rsidRDefault="001B1A8F" w:rsidP="001B1A8F">
      <w:pPr>
        <w:tabs>
          <w:tab w:val="left" w:pos="993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ab/>
      </w:r>
      <w:r w:rsidRPr="001B1A8F">
        <w:rPr>
          <w:rFonts w:ascii="Times New Roman" w:hAnsi="Times New Roman"/>
          <w:sz w:val="24"/>
          <w:szCs w:val="24"/>
        </w:rPr>
        <w:tab/>
      </w:r>
      <w:r w:rsidRPr="001B1A8F">
        <w:rPr>
          <w:rFonts w:ascii="Times New Roman" w:hAnsi="Times New Roman"/>
          <w:sz w:val="24"/>
          <w:szCs w:val="24"/>
        </w:rPr>
        <w:tab/>
      </w:r>
      <w:r w:rsidRPr="001B1A8F">
        <w:rPr>
          <w:rFonts w:ascii="Times New Roman" w:hAnsi="Times New Roman"/>
          <w:sz w:val="24"/>
          <w:szCs w:val="24"/>
        </w:rPr>
        <w:tab/>
      </w:r>
      <w:r w:rsidRPr="001B1A8F">
        <w:rPr>
          <w:rFonts w:ascii="Times New Roman" w:hAnsi="Times New Roman"/>
          <w:sz w:val="24"/>
          <w:szCs w:val="24"/>
        </w:rPr>
        <w:tab/>
      </w:r>
      <w:r w:rsidRPr="001B1A8F">
        <w:rPr>
          <w:rFonts w:ascii="Times New Roman" w:hAnsi="Times New Roman"/>
          <w:sz w:val="24"/>
          <w:szCs w:val="24"/>
        </w:rPr>
        <w:tab/>
      </w:r>
    </w:p>
    <w:p w:rsidR="001B1A8F" w:rsidRPr="001B1A8F" w:rsidRDefault="001B1A8F" w:rsidP="001B1A8F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4.8. Главная функция подразделений, осуществляющих взаимодействие с потребителями услуг АО «Россети Тюмень» - обеспечить решение вопросов, как граждан, так и предприятий Тюменского региона. Обратившись в Центр обслуживания потребителей, пункт по работе с потребителями либо в подразделение, осуществляющее взаимодействие с потребителями услуг, любой житель сможет получить своевременную исчерпывающую информацию по вопросам, связанным с оказанием услуг по передаче электроэнергии и технологическому подключению к электрическим сетям. Компания предоставляет клиентам возможность свободного выбора любого канала информационного взаимодействия: очного (личное посещение) и заочного (через телефон, факс, Интернет) в зависимости от индивидуальных возможностей и предпочтений клиента.</w:t>
      </w:r>
    </w:p>
    <w:p w:rsidR="001B1A8F" w:rsidRPr="001B1A8F" w:rsidRDefault="001B1A8F" w:rsidP="001B1A8F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Для повышения комфортных условий и территориальной доступности в 2023 году в Обществе обеспечено: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 xml:space="preserve">проведен анализ существующих офисов обслуживания клиентов, в том числе ПРП на предмет в соответствие  их с требованиями Стандартов качества обслуживания клиентов услуг АО «Россети Тюмень», утвержденных протоколом заседания Совета директоров АО </w:t>
      </w:r>
      <w:r w:rsidRPr="001B1A8F">
        <w:rPr>
          <w:rFonts w:ascii="Times New Roman" w:hAnsi="Times New Roman"/>
          <w:bCs/>
          <w:sz w:val="24"/>
          <w:szCs w:val="24"/>
        </w:rPr>
        <w:lastRenderedPageBreak/>
        <w:t>«Россети Тюмень» от 31.08.2023 №18/23 (далее - Стандарты качества). Результаты анализа показали, что для улучшения системы очного обслуживания и повышения доступности, необходимо открытие дополнительных офисов обслуживания потребителей по территории Тюменской области на базе территориальных производственных подразделений (далее – ТПО) в городах Тобольск, Ишим и Заводоуковск;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 xml:space="preserve">разработан и внедряется функционал по закреплению ответственности за специалистами в ТПО и РЭС. Запланирована реорганизация ЦОК в г. Тюмени, в соответствии с требованиями Стандартов качества; 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для оптимизации процесса очного обслуживания в ЦОК г. Тюмени увеличено количество часов приема клиентов до 59 часов в неделю, с графиком работы ЦОК: пн-пт с 08:00 до 19:00, сб. с 09:00 до 13:00.  Число обращений клиентов увеличилось на 132 %;</w:t>
      </w:r>
    </w:p>
    <w:p w:rsidR="001B1A8F" w:rsidRPr="001B1A8F" w:rsidRDefault="001B1A8F" w:rsidP="001B1A8F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В целях выполнения показателей эффективности деятельности офисов обслуживания, в том числе повышение «Показателя уровня оснащения ЦОК/ПРП оборудованием, техническими и иными средствами, необходимыми для качественного оказания услуг», реализовано: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 xml:space="preserve">в офисе обслуживания в г. Тюмени обновлены информационные стенды, материалы для клиентов с учетом расширения перечня предоставляемых дополнительных (нетарифных) услуг; 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 xml:space="preserve">разработаны и направлены для печати раздаточные материалы для клиентов услуги «Технологическое присоединение под ключ»; 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 xml:space="preserve">внешний вид сотрудников, осуществляющих очный прием клиентов, обновлен с учётом корпоративной символики (нашейные платки, бейджи). </w:t>
      </w:r>
    </w:p>
    <w:p w:rsidR="001B1A8F" w:rsidRPr="001B1A8F" w:rsidRDefault="001B1A8F" w:rsidP="001B1A8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 xml:space="preserve">        Для оптимизации Показателя «Время обслуживания и ожидание в очереди» ЦОК в г. Тюмени введены в работу два администратора зала, что значительно снизило нагрузку на специалистов, осуществляющих очный прием, а также позволило: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осуществлять диспетчеризацию и распределение потоков посетителей офиса;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 xml:space="preserve">организовать консультирование клиентов по общим вопросам, оформление и прием документов, не требующих дополнительной проработки; 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 xml:space="preserve">обеспечить надлежащий порядок к клиентской зоне, в том числе соблюсти меры при возникновении экстремальных ситуаций. </w:t>
      </w:r>
    </w:p>
    <w:p w:rsidR="001B1A8F" w:rsidRPr="001B1A8F" w:rsidRDefault="001B1A8F" w:rsidP="001B1A8F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Кроме того, для совершенствования сервиса очного обслуживания организована закупка новой системы управления электронной очередью с возможностью интеграции с автоматизированными системами Общества, в том числе с новым корпоративным сайтом.</w:t>
      </w:r>
    </w:p>
    <w:p w:rsidR="001B1A8F" w:rsidRPr="001B1A8F" w:rsidRDefault="001B1A8F" w:rsidP="001B1A8F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В 2023 году Обществом для потребителей реализована возможность оплаты услуг в приложении «Сбербанк-Онлайн», через терминалы самообслуживания ПАО «Сбербанк» по всей территории присутствия Общества, а также по QR-кодам.</w:t>
      </w:r>
    </w:p>
    <w:p w:rsidR="001B1A8F" w:rsidRPr="001B1A8F" w:rsidRDefault="001B1A8F" w:rsidP="001B1A8F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В целях достижения показателей качества доступности телефонного обслуживания в Обществе проведен анализ работы Горячей линии, определен и реализуется ряд мероприятий:</w:t>
      </w:r>
    </w:p>
    <w:p w:rsidR="001B1A8F" w:rsidRPr="001B1A8F" w:rsidRDefault="001B1A8F" w:rsidP="001B1A8F">
      <w:pPr>
        <w:numPr>
          <w:ilvl w:val="0"/>
          <w:numId w:val="11"/>
        </w:num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Увеличение штата операторов на 10 человек.</w:t>
      </w:r>
    </w:p>
    <w:p w:rsidR="001B1A8F" w:rsidRPr="001B1A8F" w:rsidRDefault="001B1A8F" w:rsidP="001B1A8F">
      <w:pPr>
        <w:numPr>
          <w:ilvl w:val="0"/>
          <w:numId w:val="11"/>
        </w:num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 xml:space="preserve">Изменение схемы организации телефонного обслуживания путем выделения трех линий обслуживания потребителей, в соответствии с требованиями Стандартов качества. </w:t>
      </w:r>
    </w:p>
    <w:p w:rsidR="001B1A8F" w:rsidRPr="001B1A8F" w:rsidRDefault="001B1A8F" w:rsidP="001B1A8F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 xml:space="preserve">        - 1 (первая) линия - обслуживание обращений, требующих незамедлительного решения (аварийные отключения, оперативная информация);</w:t>
      </w:r>
    </w:p>
    <w:p w:rsidR="001B1A8F" w:rsidRPr="001B1A8F" w:rsidRDefault="001B1A8F" w:rsidP="001B1A8F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 xml:space="preserve">        -  2 (вторая) линия - обращения, требующие длительного рассмотрения, осуществление исходящих вызовов с целью предоставления ответа по запросу потребителя.</w:t>
      </w:r>
    </w:p>
    <w:p w:rsidR="001B1A8F" w:rsidRPr="001B1A8F" w:rsidRDefault="001B1A8F" w:rsidP="001B1A8F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 xml:space="preserve">        -  3 (третья) линия – обращения общего консультационного характера с привлечением специалистов ПРП филиалов.</w:t>
      </w:r>
    </w:p>
    <w:p w:rsidR="001B1A8F" w:rsidRPr="001B1A8F" w:rsidRDefault="001B1A8F" w:rsidP="001B1A8F">
      <w:pPr>
        <w:numPr>
          <w:ilvl w:val="0"/>
          <w:numId w:val="11"/>
        </w:numPr>
        <w:tabs>
          <w:tab w:val="left" w:pos="993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t>Разработано и внедряется расширенное голосовое меню (IVR) с компонентами интерактивных аудио сообщений по тематикам.</w:t>
      </w:r>
    </w:p>
    <w:p w:rsidR="001B1A8F" w:rsidRPr="001B1A8F" w:rsidRDefault="001B1A8F" w:rsidP="001B1A8F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1A8F">
        <w:rPr>
          <w:rFonts w:ascii="Times New Roman" w:hAnsi="Times New Roman"/>
          <w:sz w:val="24"/>
          <w:szCs w:val="24"/>
        </w:rPr>
        <w:lastRenderedPageBreak/>
        <w:t>Кроме этого, в Обществе реализуется ряд мероприятий по повышению контроля качества обслуживания потребителей услуг: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Разработаны регламентирующие и методологические материалы по направлению, которые являются основанием для формирования (корректировки) организационно-распорядительных документов, положений о структурных подразделениях, должностных, рабочих и производственных инструкций исполнительного аппарата, филиалов и их структурных подразделений, а также структурных подразделений Общества. В том числе в документы включены условия по работе с заявками на дополнительные (нетарифные) услуги, в части закрепления функционала по обработке обращений потребителей, разработке и реализации корректирующих мероприятий по обращениям.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Для повышения качества предоставляемой клиенту информации в 2023 году утверждены Принципы и нормы делового этикета при взаимодействии с потребителями услуг (клиентами) АО «Россети Тюмень» и сценарии работы с обращениями по каждой тематике, которые определяют порядок корпоративной культуры специалистов, осуществляющих взаимодействие с потребителями услуг Общества при очном, заочном обслуживании, деловой переписке и телефонных переговорах.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 xml:space="preserve">Сформированы требования для реализации новой модели ведения данных по обращениям потребителей с учетом географического положения потребителя: адресных данных объекта отключения, адресу энергоропринимающего устройства, с привязкой к договору технологического присоединения, к техническому месту объекта потребителя. Также, разработаны требования к автоматическому формированию в отчетности по обращениям с учетом новых данных в информационных системах Общества. 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В рамках обеспечения настройки системы мониторинга обратной связи с потребителями, в 2023 году настроены процессы автоматического информирования потребителей о статусе обращений, автоматической рассылки анкет после оказания услуг.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Реализация эквайринга по дополнительным услугам на Портале ТП.РФ.</w:t>
      </w:r>
    </w:p>
    <w:p w:rsidR="001B1A8F" w:rsidRPr="001B1A8F" w:rsidRDefault="001B1A8F" w:rsidP="001B1A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1B1A8F">
        <w:rPr>
          <w:rFonts w:ascii="Times New Roman" w:hAnsi="Times New Roman" w:cs="Arial"/>
          <w:sz w:val="24"/>
          <w:szCs w:val="24"/>
        </w:rPr>
        <w:t>На 2024 год Обществом запанировано и</w:t>
      </w:r>
      <w:r w:rsidRPr="001B1A8F">
        <w:rPr>
          <w:rFonts w:ascii="Times New Roman" w:hAnsi="Times New Roman"/>
          <w:bCs/>
          <w:sz w:val="24"/>
          <w:szCs w:val="24"/>
        </w:rPr>
        <w:t>сполнение мероприятий утвержденной Дорожной карты по внедрению Стандартов качества обслуживания. Мероприятия обеспечивают организацию: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 xml:space="preserve"> взаимодействия с потребителями услуг посредством очного обслуживания на площадках офисов обслуживания потребителей;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заочного обслуживания посредством телефонной связи, в том числе через Единый контактный центр группы компаний «Россети»;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заочного электронного обслуживания через Личный кабинет клиента и сервисы обратной связи</w:t>
      </w:r>
      <w:r w:rsidRPr="001B1A8F" w:rsidDel="003C15C8">
        <w:rPr>
          <w:rFonts w:ascii="Times New Roman" w:hAnsi="Times New Roman"/>
          <w:bCs/>
          <w:sz w:val="24"/>
          <w:szCs w:val="24"/>
        </w:rPr>
        <w:t xml:space="preserve"> </w:t>
      </w:r>
      <w:r w:rsidRPr="001B1A8F">
        <w:rPr>
          <w:rFonts w:ascii="Times New Roman" w:hAnsi="Times New Roman"/>
          <w:bCs/>
          <w:sz w:val="24"/>
          <w:szCs w:val="24"/>
        </w:rPr>
        <w:t>Портала ТП;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процессов взаимодействия с потребителями при оказании услуг;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контролю за соблюдением качества оказываемых услуг и обслуживания потребителей услуг Общества;</w:t>
      </w:r>
    </w:p>
    <w:p w:rsidR="001B1A8F" w:rsidRPr="001B1A8F" w:rsidRDefault="001B1A8F" w:rsidP="001B1A8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1A8F">
        <w:rPr>
          <w:rFonts w:ascii="Times New Roman" w:hAnsi="Times New Roman"/>
          <w:bCs/>
          <w:sz w:val="24"/>
          <w:szCs w:val="24"/>
        </w:rPr>
        <w:t>обратной связи по инициативе как Общества, так и потребителей.</w:t>
      </w:r>
    </w:p>
    <w:p w:rsidR="00817ECC" w:rsidRPr="001B1A8F" w:rsidRDefault="00817ECC" w:rsidP="001B1A8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17ECC" w:rsidRPr="001B1A8F" w:rsidRDefault="00817ECC" w:rsidP="00817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Arial"/>
          <w:sz w:val="24"/>
          <w:szCs w:val="24"/>
          <w:lang w:eastAsia="en-US"/>
        </w:rPr>
      </w:pPr>
      <w:r w:rsidRPr="001B1A8F">
        <w:rPr>
          <w:rFonts w:ascii="Times New Roman" w:eastAsiaTheme="minorHAnsi" w:hAnsi="Times New Roman" w:cs="Arial"/>
          <w:sz w:val="24"/>
          <w:szCs w:val="24"/>
          <w:lang w:eastAsia="en-US"/>
        </w:rPr>
        <w:t>4.9. Информация по обращениям потребителей представлена в таблице 4.9.</w:t>
      </w:r>
    </w:p>
    <w:p w:rsidR="00A84C81" w:rsidRPr="006E3DA1" w:rsidRDefault="00A84C81" w:rsidP="00817ECC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</w:pPr>
    </w:p>
    <w:sectPr w:rsidR="00A84C81" w:rsidRPr="006E3DA1" w:rsidSect="00220A5F">
      <w:footerReference w:type="default" r:id="rId14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F0E" w:rsidRDefault="00503F0E">
      <w:pPr>
        <w:spacing w:after="0" w:line="240" w:lineRule="auto"/>
      </w:pPr>
      <w:r>
        <w:separator/>
      </w:r>
    </w:p>
  </w:endnote>
  <w:endnote w:type="continuationSeparator" w:id="0">
    <w:p w:rsidR="00503F0E" w:rsidRDefault="0050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641908"/>
      <w:docPartObj>
        <w:docPartGallery w:val="Page Numbers (Bottom of Page)"/>
        <w:docPartUnique/>
      </w:docPartObj>
    </w:sdtPr>
    <w:sdtContent>
      <w:p w:rsidR="00503F0E" w:rsidRDefault="00503F0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304">
          <w:rPr>
            <w:noProof/>
          </w:rPr>
          <w:t>2</w:t>
        </w:r>
        <w:r>
          <w:fldChar w:fldCharType="end"/>
        </w:r>
      </w:p>
    </w:sdtContent>
  </w:sdt>
  <w:p w:rsidR="00503F0E" w:rsidRDefault="00503F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F0E" w:rsidRDefault="00503F0E">
      <w:pPr>
        <w:spacing w:after="0" w:line="240" w:lineRule="auto"/>
      </w:pPr>
      <w:r>
        <w:separator/>
      </w:r>
    </w:p>
  </w:footnote>
  <w:footnote w:type="continuationSeparator" w:id="0">
    <w:p w:rsidR="00503F0E" w:rsidRDefault="00503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928"/>
    <w:multiLevelType w:val="hybridMultilevel"/>
    <w:tmpl w:val="702CB816"/>
    <w:lvl w:ilvl="0" w:tplc="459282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54C86"/>
    <w:multiLevelType w:val="hybridMultilevel"/>
    <w:tmpl w:val="CFF45B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632375"/>
    <w:multiLevelType w:val="hybridMultilevel"/>
    <w:tmpl w:val="0B480E34"/>
    <w:lvl w:ilvl="0" w:tplc="C924DF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D042B86"/>
    <w:multiLevelType w:val="multilevel"/>
    <w:tmpl w:val="BDE0F5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49450D"/>
    <w:multiLevelType w:val="hybridMultilevel"/>
    <w:tmpl w:val="0844940C"/>
    <w:lvl w:ilvl="0" w:tplc="65A860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6D33D9"/>
    <w:multiLevelType w:val="hybridMultilevel"/>
    <w:tmpl w:val="81A86B44"/>
    <w:lvl w:ilvl="0" w:tplc="42C27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E7A1E"/>
    <w:multiLevelType w:val="hybridMultilevel"/>
    <w:tmpl w:val="76A895D0"/>
    <w:lvl w:ilvl="0" w:tplc="5AD88F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621462"/>
    <w:multiLevelType w:val="multilevel"/>
    <w:tmpl w:val="578C043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6B625C65"/>
    <w:multiLevelType w:val="hybridMultilevel"/>
    <w:tmpl w:val="D25CAF8A"/>
    <w:lvl w:ilvl="0" w:tplc="459282A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72EE6CD7"/>
    <w:multiLevelType w:val="hybridMultilevel"/>
    <w:tmpl w:val="632AD0B0"/>
    <w:lvl w:ilvl="0" w:tplc="0DC0045A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7ED2100C"/>
    <w:multiLevelType w:val="hybridMultilevel"/>
    <w:tmpl w:val="98FED082"/>
    <w:lvl w:ilvl="0" w:tplc="AD3A06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81"/>
    <w:rsid w:val="0000582E"/>
    <w:rsid w:val="00015F95"/>
    <w:rsid w:val="00021F0C"/>
    <w:rsid w:val="00043D1D"/>
    <w:rsid w:val="0006352A"/>
    <w:rsid w:val="000D1C9C"/>
    <w:rsid w:val="000E008F"/>
    <w:rsid w:val="000E3263"/>
    <w:rsid w:val="000E61A0"/>
    <w:rsid w:val="000F438E"/>
    <w:rsid w:val="0010103E"/>
    <w:rsid w:val="00102315"/>
    <w:rsid w:val="0011319F"/>
    <w:rsid w:val="00117637"/>
    <w:rsid w:val="0013083E"/>
    <w:rsid w:val="00130DBE"/>
    <w:rsid w:val="00146FC8"/>
    <w:rsid w:val="00154AF1"/>
    <w:rsid w:val="00155C48"/>
    <w:rsid w:val="001603DA"/>
    <w:rsid w:val="001850ED"/>
    <w:rsid w:val="00185779"/>
    <w:rsid w:val="001A2E1A"/>
    <w:rsid w:val="001B1A8F"/>
    <w:rsid w:val="001C15A7"/>
    <w:rsid w:val="001D3CD5"/>
    <w:rsid w:val="001F4DE7"/>
    <w:rsid w:val="00201081"/>
    <w:rsid w:val="00213161"/>
    <w:rsid w:val="00220A5F"/>
    <w:rsid w:val="00225153"/>
    <w:rsid w:val="00227643"/>
    <w:rsid w:val="00232E58"/>
    <w:rsid w:val="002425AF"/>
    <w:rsid w:val="00246145"/>
    <w:rsid w:val="0024664D"/>
    <w:rsid w:val="00253A1E"/>
    <w:rsid w:val="002817F2"/>
    <w:rsid w:val="00285831"/>
    <w:rsid w:val="0029090F"/>
    <w:rsid w:val="002A2C78"/>
    <w:rsid w:val="002A33DB"/>
    <w:rsid w:val="002A44BF"/>
    <w:rsid w:val="002A559B"/>
    <w:rsid w:val="002A7A80"/>
    <w:rsid w:val="002B4D21"/>
    <w:rsid w:val="002C12CF"/>
    <w:rsid w:val="002F533D"/>
    <w:rsid w:val="00307AAE"/>
    <w:rsid w:val="0032124A"/>
    <w:rsid w:val="00371C89"/>
    <w:rsid w:val="00390072"/>
    <w:rsid w:val="0039516D"/>
    <w:rsid w:val="003C1925"/>
    <w:rsid w:val="003D559C"/>
    <w:rsid w:val="003E7CA1"/>
    <w:rsid w:val="00414760"/>
    <w:rsid w:val="00434471"/>
    <w:rsid w:val="00435DF5"/>
    <w:rsid w:val="004730CF"/>
    <w:rsid w:val="00476FC2"/>
    <w:rsid w:val="00477C39"/>
    <w:rsid w:val="00484100"/>
    <w:rsid w:val="00487545"/>
    <w:rsid w:val="00493304"/>
    <w:rsid w:val="004A1EB2"/>
    <w:rsid w:val="004A5185"/>
    <w:rsid w:val="004E08B4"/>
    <w:rsid w:val="004E6B67"/>
    <w:rsid w:val="004E7182"/>
    <w:rsid w:val="00503F0E"/>
    <w:rsid w:val="005120B1"/>
    <w:rsid w:val="0051221D"/>
    <w:rsid w:val="00523850"/>
    <w:rsid w:val="00536845"/>
    <w:rsid w:val="00560D69"/>
    <w:rsid w:val="00565AD7"/>
    <w:rsid w:val="00583EBA"/>
    <w:rsid w:val="00586ED7"/>
    <w:rsid w:val="005A2CA8"/>
    <w:rsid w:val="005B022E"/>
    <w:rsid w:val="005C3460"/>
    <w:rsid w:val="005C46EA"/>
    <w:rsid w:val="005C6436"/>
    <w:rsid w:val="005D0E8A"/>
    <w:rsid w:val="005E70DC"/>
    <w:rsid w:val="005F1426"/>
    <w:rsid w:val="0060677D"/>
    <w:rsid w:val="00622994"/>
    <w:rsid w:val="006235BF"/>
    <w:rsid w:val="00630D8F"/>
    <w:rsid w:val="00633934"/>
    <w:rsid w:val="00654A28"/>
    <w:rsid w:val="00657F6D"/>
    <w:rsid w:val="00661F53"/>
    <w:rsid w:val="00667AD8"/>
    <w:rsid w:val="00675F55"/>
    <w:rsid w:val="00686F53"/>
    <w:rsid w:val="006967BD"/>
    <w:rsid w:val="006A0818"/>
    <w:rsid w:val="006B4837"/>
    <w:rsid w:val="006E3DA1"/>
    <w:rsid w:val="0071100E"/>
    <w:rsid w:val="00722EEA"/>
    <w:rsid w:val="00730512"/>
    <w:rsid w:val="007404B7"/>
    <w:rsid w:val="007552AE"/>
    <w:rsid w:val="007B2AB2"/>
    <w:rsid w:val="007D10AB"/>
    <w:rsid w:val="007D5E09"/>
    <w:rsid w:val="007D762F"/>
    <w:rsid w:val="007F16B9"/>
    <w:rsid w:val="00805ECC"/>
    <w:rsid w:val="00817ECC"/>
    <w:rsid w:val="00871DC9"/>
    <w:rsid w:val="00890C80"/>
    <w:rsid w:val="00897533"/>
    <w:rsid w:val="008B1E49"/>
    <w:rsid w:val="008D5846"/>
    <w:rsid w:val="008F1B08"/>
    <w:rsid w:val="009013CB"/>
    <w:rsid w:val="0090280A"/>
    <w:rsid w:val="009052E9"/>
    <w:rsid w:val="00914FB6"/>
    <w:rsid w:val="009318EE"/>
    <w:rsid w:val="009444D4"/>
    <w:rsid w:val="00974B5C"/>
    <w:rsid w:val="00984A17"/>
    <w:rsid w:val="00985829"/>
    <w:rsid w:val="009B2FD3"/>
    <w:rsid w:val="009C5982"/>
    <w:rsid w:val="009D0F01"/>
    <w:rsid w:val="009E3FE6"/>
    <w:rsid w:val="009E4AB0"/>
    <w:rsid w:val="009E7162"/>
    <w:rsid w:val="009F06A6"/>
    <w:rsid w:val="009F0CE2"/>
    <w:rsid w:val="00A03CEC"/>
    <w:rsid w:val="00A2367C"/>
    <w:rsid w:val="00A41048"/>
    <w:rsid w:val="00A45F28"/>
    <w:rsid w:val="00A4600E"/>
    <w:rsid w:val="00A46C05"/>
    <w:rsid w:val="00A84C81"/>
    <w:rsid w:val="00AC6214"/>
    <w:rsid w:val="00AD41F6"/>
    <w:rsid w:val="00AE4CA3"/>
    <w:rsid w:val="00AF101B"/>
    <w:rsid w:val="00AF1C3C"/>
    <w:rsid w:val="00AF69F1"/>
    <w:rsid w:val="00B010F8"/>
    <w:rsid w:val="00B0479C"/>
    <w:rsid w:val="00B14D21"/>
    <w:rsid w:val="00B16A8B"/>
    <w:rsid w:val="00B17C6E"/>
    <w:rsid w:val="00B2184D"/>
    <w:rsid w:val="00B24C12"/>
    <w:rsid w:val="00B43BBA"/>
    <w:rsid w:val="00B468D7"/>
    <w:rsid w:val="00B61041"/>
    <w:rsid w:val="00B843C8"/>
    <w:rsid w:val="00B86855"/>
    <w:rsid w:val="00B90CD0"/>
    <w:rsid w:val="00B917E9"/>
    <w:rsid w:val="00B942A3"/>
    <w:rsid w:val="00BA1667"/>
    <w:rsid w:val="00BD6B91"/>
    <w:rsid w:val="00BE5F83"/>
    <w:rsid w:val="00BF60AB"/>
    <w:rsid w:val="00C23AED"/>
    <w:rsid w:val="00C30D78"/>
    <w:rsid w:val="00C3157A"/>
    <w:rsid w:val="00C41435"/>
    <w:rsid w:val="00C4713F"/>
    <w:rsid w:val="00C73D65"/>
    <w:rsid w:val="00C87A4B"/>
    <w:rsid w:val="00C93CAA"/>
    <w:rsid w:val="00C9623E"/>
    <w:rsid w:val="00CB3B7B"/>
    <w:rsid w:val="00CB4229"/>
    <w:rsid w:val="00CE2EFF"/>
    <w:rsid w:val="00CE742B"/>
    <w:rsid w:val="00CF0615"/>
    <w:rsid w:val="00D02CD3"/>
    <w:rsid w:val="00D07A7F"/>
    <w:rsid w:val="00D12A88"/>
    <w:rsid w:val="00D21494"/>
    <w:rsid w:val="00D556C2"/>
    <w:rsid w:val="00D83102"/>
    <w:rsid w:val="00D915C8"/>
    <w:rsid w:val="00DA1BB1"/>
    <w:rsid w:val="00DF2792"/>
    <w:rsid w:val="00DF5176"/>
    <w:rsid w:val="00E045F3"/>
    <w:rsid w:val="00E04C77"/>
    <w:rsid w:val="00E04F46"/>
    <w:rsid w:val="00E10FF0"/>
    <w:rsid w:val="00E132B6"/>
    <w:rsid w:val="00E33DF8"/>
    <w:rsid w:val="00E365DE"/>
    <w:rsid w:val="00E46733"/>
    <w:rsid w:val="00E61D74"/>
    <w:rsid w:val="00E81D72"/>
    <w:rsid w:val="00EA333A"/>
    <w:rsid w:val="00EC7ABD"/>
    <w:rsid w:val="00EF53B6"/>
    <w:rsid w:val="00F00381"/>
    <w:rsid w:val="00F07520"/>
    <w:rsid w:val="00F16694"/>
    <w:rsid w:val="00F32360"/>
    <w:rsid w:val="00F515FF"/>
    <w:rsid w:val="00F714A4"/>
    <w:rsid w:val="00F73746"/>
    <w:rsid w:val="00F74D10"/>
    <w:rsid w:val="00F82771"/>
    <w:rsid w:val="00F94B1F"/>
    <w:rsid w:val="00FA757A"/>
    <w:rsid w:val="00FB7867"/>
    <w:rsid w:val="00FB7FC0"/>
    <w:rsid w:val="00FC1610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207B"/>
  <w15:chartTrackingRefBased/>
  <w15:docId w15:val="{21F70A50-68FE-432E-AB5D-CB290012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Pr>
      <w:color w:val="0563C1"/>
      <w:u w:val="single"/>
    </w:rPr>
  </w:style>
  <w:style w:type="character" w:styleId="a6">
    <w:name w:val="Strong"/>
    <w:basedOn w:val="a0"/>
    <w:uiPriority w:val="22"/>
    <w:qFormat/>
    <w:rPr>
      <w:rFonts w:cs="Times New Roman"/>
      <w:b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8">
    <w:name w:val="xl7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3">
    <w:name w:val="xl9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4">
    <w:name w:val="xl9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5">
    <w:name w:val="xl9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0">
    <w:name w:val="xl120"/>
    <w:basedOn w:val="a"/>
    <w:pPr>
      <w:pBdr>
        <w:top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1">
    <w:name w:val="xl12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3">
    <w:name w:val="xl12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5">
    <w:name w:val="xl1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styleId="a7">
    <w:name w:val="List Paragraph"/>
    <w:aliases w:val="Нумерованый список,List Paragraph1,Нумерованный спиков,ПАРАГРАФ,Абзац списка2,AC List 01,Subtle Emphasis,head 5,Светлая сетка - Акцент 31,List Paragraph,Маркер,Ненумерованный список,Нум 2 ур,ПЗ,FooterText,numbered,Цветной список — акцент 11"/>
    <w:basedOn w:val="a"/>
    <w:link w:val="a8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eastAsiaTheme="minorEastAsia" w:cs="Times New Roman"/>
      <w:lang w:eastAsia="ru-RU"/>
    </w:rPr>
  </w:style>
  <w:style w:type="table" w:styleId="ad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Нумерованый список Знак,List Paragraph1 Знак,Нумерованный спиков Знак,ПАРАГРАФ Знак,Абзац списка2 Знак,AC List 01 Знак,Subtle Emphasis Знак,head 5 Знак,Светлая сетка - Акцент 31 Знак,List Paragraph Знак,Маркер Знак,Нум 2 ур Знак"/>
    <w:link w:val="a7"/>
    <w:uiPriority w:val="34"/>
    <w:locked/>
    <w:rsid w:val="003C1925"/>
    <w:rPr>
      <w:rFonts w:eastAsiaTheme="minorEastAsia" w:cs="Times New Roman"/>
      <w:lang w:eastAsia="ru-RU"/>
    </w:rPr>
  </w:style>
  <w:style w:type="paragraph" w:styleId="ae">
    <w:name w:val="No Spacing"/>
    <w:uiPriority w:val="1"/>
    <w:qFormat/>
    <w:rsid w:val="00D915C8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webofficeattributevalue1">
    <w:name w:val="webofficeattributevalue1"/>
    <w:basedOn w:val="a0"/>
    <w:rsid w:val="00C30D78"/>
    <w:rPr>
      <w:rFonts w:ascii="Verdana" w:hAnsi="Verdana" w:hint="default"/>
      <w:strike w:val="0"/>
      <w:dstrike w:val="0"/>
      <w:color w:val="000000"/>
      <w:u w:val="none"/>
      <w:effect w:val="none"/>
    </w:rPr>
  </w:style>
  <w:style w:type="table" w:customStyle="1" w:styleId="11">
    <w:name w:val="Сетка таблицы1"/>
    <w:basedOn w:val="a1"/>
    <w:next w:val="ad"/>
    <w:uiPriority w:val="39"/>
    <w:rsid w:val="0060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C40E3-2803-4A71-87D7-D3E9F8B9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8408</Words>
  <Characters>47929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Панфёрова Елена Михайловна</dc:creator>
  <cp:keywords/>
  <dc:description/>
  <cp:lastModifiedBy>Григоренко Дмитрий Анатолиевич</cp:lastModifiedBy>
  <cp:revision>2</cp:revision>
  <cp:lastPrinted>2018-03-26T07:23:00Z</cp:lastPrinted>
  <dcterms:created xsi:type="dcterms:W3CDTF">2024-03-22T07:35:00Z</dcterms:created>
  <dcterms:modified xsi:type="dcterms:W3CDTF">2024-03-22T07:35:00Z</dcterms:modified>
</cp:coreProperties>
</file>