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321B" w:rsidRPr="00C3321B" w:rsidRDefault="00C3321B" w:rsidP="00C3321B">
      <w:pPr>
        <w:spacing w:after="300" w:line="288" w:lineRule="auto"/>
        <w:outlineLvl w:val="0"/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</w:pPr>
      <w:r w:rsidRPr="00C3321B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>Конкурс № 1037082</w:t>
      </w:r>
    </w:p>
    <w:p w:rsidR="00C3321B" w:rsidRPr="00C3321B" w:rsidRDefault="00C3321B" w:rsidP="00C3321B">
      <w:pPr>
        <w:spacing w:after="300" w:line="288" w:lineRule="auto"/>
        <w:outlineLvl w:val="0"/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</w:pPr>
      <w:r w:rsidRPr="00C3321B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>Открытый одноэтапный конкурс без предварительного отбора на право заключения Договора на выполнение строительно-монтажных работ по объекту "Реконструкция ПС 110/10 кВ КС-6" для нужд филиала АО "Тюменьэнерго" ...</w:t>
      </w:r>
    </w:p>
    <w:p w:rsidR="00C3321B" w:rsidRPr="00C3321B" w:rsidRDefault="00C3321B" w:rsidP="00C3321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3321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Приём заявок завершается 30.07.2018 в 08:00 по московскому времени</w:t>
      </w:r>
      <w:r w:rsidRPr="00C3321B">
        <w:rPr>
          <w:rFonts w:ascii="Arial" w:eastAsia="Times New Roman" w:hAnsi="Arial" w:cs="Arial"/>
          <w:color w:val="E4002B"/>
          <w:sz w:val="20"/>
          <w:szCs w:val="20"/>
          <w:lang w:eastAsia="ru-RU"/>
        </w:rPr>
        <w:t xml:space="preserve">  (через 31 сутки, 23 часа, 6 минут и 12 секунд) </w:t>
      </w:r>
      <w:r w:rsidRPr="00C3321B">
        <w:rPr>
          <w:rFonts w:ascii="Arial" w:eastAsia="Times New Roman" w:hAnsi="Arial" w:cs="Arial"/>
          <w:vanish/>
          <w:color w:val="E4002B"/>
          <w:sz w:val="20"/>
          <w:szCs w:val="20"/>
          <w:lang w:eastAsia="ru-RU"/>
        </w:rPr>
        <w:t xml:space="preserve">(завершён) </w:t>
      </w:r>
      <w:r w:rsidRPr="00C3321B">
        <w:rPr>
          <w:rFonts w:ascii="Arial" w:eastAsia="Times New Roman" w:hAnsi="Arial" w:cs="Arial"/>
          <w:vanish/>
          <w:color w:val="E4002B"/>
          <w:sz w:val="20"/>
          <w:szCs w:val="20"/>
          <w:lang w:eastAsia="ru-RU"/>
        </w:rPr>
        <w:br/>
      </w:r>
      <w:r w:rsidRPr="00C3321B">
        <w:rPr>
          <w:rFonts w:ascii="Arial" w:eastAsia="Times New Roman" w:hAnsi="Arial" w:cs="Arial"/>
          <w:b/>
          <w:bCs/>
          <w:vanish/>
          <w:color w:val="E4002B"/>
          <w:sz w:val="20"/>
          <w:szCs w:val="20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C3321B">
        <w:rPr>
          <w:rFonts w:ascii="Arial" w:eastAsia="Times New Roman" w:hAnsi="Arial" w:cs="Arial"/>
          <w:vanish/>
          <w:color w:val="E4002B"/>
          <w:sz w:val="20"/>
          <w:szCs w:val="20"/>
          <w:lang w:eastAsia="ru-RU"/>
        </w:rPr>
        <w:t xml:space="preserve"> </w:t>
      </w:r>
      <w:r w:rsidRPr="00C3321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</w:p>
    <w:p w:rsidR="00C3321B" w:rsidRPr="00C3321B" w:rsidRDefault="00C3321B" w:rsidP="00C3321B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 w:right="6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3321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Извещение</w:t>
      </w:r>
    </w:p>
    <w:p w:rsidR="00C3321B" w:rsidRPr="00C3321B" w:rsidRDefault="00C3321B" w:rsidP="00C3321B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 w:right="6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5" w:history="1">
        <w:r w:rsidRPr="00C3321B">
          <w:rPr>
            <w:rFonts w:ascii="Times New Roman" w:eastAsia="Times New Roman" w:hAnsi="Times New Roman" w:cs="Times New Roman"/>
            <w:color w:val="2283C3"/>
            <w:sz w:val="20"/>
            <w:szCs w:val="20"/>
            <w:lang w:eastAsia="ru-RU"/>
          </w:rPr>
          <w:t>Все лоты - 1</w:t>
        </w:r>
      </w:hyperlink>
    </w:p>
    <w:p w:rsidR="00C3321B" w:rsidRPr="00C3321B" w:rsidRDefault="00C3321B" w:rsidP="00C3321B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 w:right="6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6" w:history="1">
        <w:r w:rsidRPr="00C3321B">
          <w:rPr>
            <w:rFonts w:ascii="Times New Roman" w:eastAsia="Times New Roman" w:hAnsi="Times New Roman" w:cs="Times New Roman"/>
            <w:color w:val="2283C3"/>
            <w:sz w:val="20"/>
            <w:szCs w:val="20"/>
            <w:lang w:eastAsia="ru-RU"/>
          </w:rPr>
          <w:t>Разъяснения - 0</w:t>
        </w:r>
      </w:hyperlink>
    </w:p>
    <w:p w:rsidR="00C3321B" w:rsidRPr="00C3321B" w:rsidRDefault="00C3321B" w:rsidP="00C3321B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 w:right="6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7" w:history="1">
        <w:r w:rsidRPr="00C3321B">
          <w:rPr>
            <w:rFonts w:ascii="Times New Roman" w:eastAsia="Times New Roman" w:hAnsi="Times New Roman" w:cs="Times New Roman"/>
            <w:color w:val="2283C3"/>
            <w:sz w:val="20"/>
            <w:szCs w:val="20"/>
            <w:lang w:eastAsia="ru-RU"/>
          </w:rPr>
          <w:t>Приглашения к участию - 0</w:t>
        </w:r>
      </w:hyperlink>
    </w:p>
    <w:p w:rsidR="00C3321B" w:rsidRPr="00C3321B" w:rsidRDefault="00C3321B" w:rsidP="00C3321B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 w:right="6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8" w:history="1">
        <w:r w:rsidRPr="00C3321B">
          <w:rPr>
            <w:rFonts w:ascii="Times New Roman" w:eastAsia="Times New Roman" w:hAnsi="Times New Roman" w:cs="Times New Roman"/>
            <w:color w:val="2283C3"/>
            <w:sz w:val="20"/>
            <w:szCs w:val="20"/>
            <w:lang w:eastAsia="ru-RU"/>
          </w:rPr>
          <w:t>Статистика посещений - 7</w:t>
        </w:r>
      </w:hyperlink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C3321B" w:rsidRPr="00C3321B" w:rsidTr="00C3321B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6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C3321B" w:rsidRPr="00C3321B">
              <w:trPr>
                <w:tblCellSpacing w:w="6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3321B" w:rsidRPr="00C3321B" w:rsidRDefault="00C3321B" w:rsidP="00C3321B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vanish/>
                      <w:color w:val="333333"/>
                      <w:sz w:val="20"/>
                      <w:szCs w:val="20"/>
                      <w:lang w:eastAsia="ru-RU"/>
                    </w:rPr>
                  </w:pPr>
                  <w:r w:rsidRPr="00C3321B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Открытый одноэтапный конкурс без предварительного отбора на право заключения Договора на выполнение строительно-монтажных работ по объекту "Реконструкция ПС 110/10 кВ КС-6" для нужд филиала АО "Тюменьэнерго" Нефтеюганские</w:t>
                  </w:r>
                  <w:r w:rsidRPr="00C3321B">
                    <w:rPr>
                      <w:rFonts w:ascii="Arial" w:eastAsia="Times New Roman" w:hAnsi="Arial" w:cs="Arial"/>
                      <w:vanish/>
                      <w:color w:val="333333"/>
                      <w:sz w:val="20"/>
                      <w:szCs w:val="20"/>
                      <w:lang w:eastAsia="ru-RU"/>
                    </w:rPr>
                    <w:t xml:space="preserve">... Развернуть </w:t>
                  </w:r>
                </w:p>
                <w:p w:rsidR="00C3321B" w:rsidRPr="00C3321B" w:rsidRDefault="00C3321B" w:rsidP="00C3321B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C3321B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Открытый одноэтапный конкурс без предварительного отбора на право заключения Договора на выполнение строительно-монтажных работ по объекту "Реконструкция ПС 110/10 кВ КС-6" для нужд филиала АО "Тюменьэнерго" Нефтеюганские электрические сети</w:t>
                  </w:r>
                  <w:r w:rsidRPr="00C3321B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br/>
                    <w:t xml:space="preserve">Выполнение строительно-монтажных работ по объекту "Реконструкция ПС 110/10 кВ КС-6" для нужд филиала АО "Тюменьэнерго" Нефтеюганские электрические сети Свернуть </w:t>
                  </w:r>
                </w:p>
              </w:tc>
            </w:tr>
            <w:tr w:rsidR="00C3321B" w:rsidRPr="00C3321B">
              <w:trPr>
                <w:tblCellSpacing w:w="6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36" w:type="dxa"/>
                      <w:left w:w="36" w:type="dxa"/>
                      <w:bottom w:w="36" w:type="dxa"/>
                      <w:right w:w="36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2"/>
                    <w:gridCol w:w="5599"/>
                  </w:tblGrid>
                  <w:tr w:rsidR="00C3321B" w:rsidRPr="00C3321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3321B" w:rsidRPr="00C3321B" w:rsidRDefault="00C3321B" w:rsidP="00C3321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C3321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Лоты: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3321B" w:rsidRPr="00C3321B" w:rsidRDefault="00C3321B" w:rsidP="00C3321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9" w:history="1">
                          <w:r w:rsidRPr="00C3321B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 xml:space="preserve">Лот № 1 </w:t>
                          </w:r>
                        </w:hyperlink>
                        <w:r w:rsidRPr="00C3321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Выполнение строительно-монтажных работ по объекту "Реконструкция ПС 110/10 кВ КС-6" для нужд филиала АО "Тюменьэнерго" Нефтеюганские электрические сети </w:t>
                        </w:r>
                      </w:p>
                    </w:tc>
                  </w:tr>
                  <w:tr w:rsidR="00C3321B" w:rsidRPr="00C3321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3321B" w:rsidRPr="00C3321B" w:rsidRDefault="00C3321B" w:rsidP="00C3321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C3321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3321B" w:rsidRPr="00C3321B" w:rsidRDefault="00C3321B" w:rsidP="00C3321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C3321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0000000 </w:t>
                        </w:r>
                        <w:hyperlink r:id="rId10" w:history="1">
                          <w:r w:rsidRPr="00C3321B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Дополнительные разделы</w:t>
                          </w:r>
                        </w:hyperlink>
                      </w:p>
                    </w:tc>
                  </w:tr>
                  <w:tr w:rsidR="00C3321B" w:rsidRPr="00C3321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3321B" w:rsidRPr="00C3321B" w:rsidRDefault="00C3321B" w:rsidP="00C3321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C3321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Начальная (максимальная) цена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3321B" w:rsidRPr="00C3321B" w:rsidRDefault="00C3321B" w:rsidP="00C3321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C3321B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210 562 885,39 руб.</w:t>
                        </w:r>
                        <w:r w:rsidRPr="00C3321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(цена без НДС: 178 443 123,21 руб.)</w:t>
                        </w:r>
                      </w:p>
                    </w:tc>
                  </w:tr>
                  <w:tr w:rsidR="00C3321B" w:rsidRPr="00C3321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3321B" w:rsidRPr="00C3321B" w:rsidRDefault="00C3321B" w:rsidP="00C3321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C3321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3321B" w:rsidRPr="00C3321B" w:rsidRDefault="00C3321B" w:rsidP="00C3321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C3321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28.06.2018 08:28</w:t>
                        </w:r>
                      </w:p>
                    </w:tc>
                  </w:tr>
                  <w:tr w:rsidR="00C3321B" w:rsidRPr="00C3321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3321B" w:rsidRPr="00C3321B" w:rsidRDefault="00C3321B" w:rsidP="00C3321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C3321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3321B" w:rsidRPr="00C3321B" w:rsidRDefault="00C3321B" w:rsidP="00C3321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C3321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30.07.2018 08:00</w:t>
                        </w:r>
                      </w:p>
                    </w:tc>
                  </w:tr>
                  <w:tr w:rsidR="00C3321B" w:rsidRPr="00C3321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3321B" w:rsidRPr="00C3321B" w:rsidRDefault="00C3321B" w:rsidP="00C3321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C3321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Сроки поставки товаров, проведения работ,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3321B" w:rsidRPr="00C3321B" w:rsidRDefault="00C3321B" w:rsidP="00C3321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C3321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21.09.2018 - 29.11.2019</w:t>
                        </w:r>
                      </w:p>
                    </w:tc>
                  </w:tr>
                  <w:tr w:rsidR="00C3321B" w:rsidRPr="00C3321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3321B" w:rsidRPr="00C3321B" w:rsidRDefault="00C3321B" w:rsidP="00C3321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C3321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3321B" w:rsidRPr="00C3321B" w:rsidRDefault="00C3321B" w:rsidP="00C3321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C3321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28.06.2018 08:28, </w:t>
                        </w:r>
                        <w:hyperlink r:id="rId11" w:tgtFrame="_blank" w:tooltip="Отправить личное сообщение" w:history="1">
                          <w:r w:rsidRPr="00C3321B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Охотников Вениамин Павлович</w:t>
                          </w:r>
                        </w:hyperlink>
                      </w:p>
                    </w:tc>
                  </w:tr>
                  <w:tr w:rsidR="00C3321B" w:rsidRPr="00C3321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3321B" w:rsidRPr="00C3321B" w:rsidRDefault="00C3321B" w:rsidP="00C3321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C3321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3321B" w:rsidRPr="00C3321B" w:rsidRDefault="00C3321B" w:rsidP="00C3321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2" w:tgtFrame="_blank" w:tooltip="Отправить личное сообщение" w:history="1">
                          <w:r w:rsidRPr="00C3321B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Охотников Вениамин Павлович</w:t>
                          </w:r>
                        </w:hyperlink>
                      </w:p>
                    </w:tc>
                  </w:tr>
                  <w:tr w:rsidR="00C3321B" w:rsidRPr="00C3321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3321B" w:rsidRPr="00C3321B" w:rsidRDefault="00C3321B" w:rsidP="00C3321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C3321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3321B" w:rsidRPr="00C3321B" w:rsidRDefault="00C3321B" w:rsidP="00C3321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3" w:history="1">
                          <w:r w:rsidRPr="00C3321B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Филиал АО "Тюменьэнерго" НюЭС (г. Нефтеюганск)</w:t>
                          </w:r>
                        </w:hyperlink>
                      </w:p>
                    </w:tc>
                  </w:tr>
                  <w:tr w:rsidR="00C3321B" w:rsidRPr="00C3321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3321B" w:rsidRPr="00C3321B" w:rsidRDefault="00C3321B" w:rsidP="00C3321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C3321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3321B" w:rsidRPr="00C3321B" w:rsidRDefault="00C3321B" w:rsidP="00C3321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4" w:history="1">
                          <w:r w:rsidRPr="00C3321B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АО "Тюменьэнерго"</w:t>
                          </w:r>
                        </w:hyperlink>
                      </w:p>
                    </w:tc>
                  </w:tr>
                  <w:tr w:rsidR="00C3321B" w:rsidRPr="00C3321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3321B" w:rsidRPr="00C3321B" w:rsidRDefault="00C3321B" w:rsidP="00C3321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C3321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3321B" w:rsidRPr="00C3321B" w:rsidRDefault="00C3321B" w:rsidP="00C3321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C3321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628412, Россия, г. Сургут, Тюменская область, ХМАО-Югра л. Университетская, д.4</w:t>
                        </w:r>
                      </w:p>
                    </w:tc>
                  </w:tr>
                  <w:tr w:rsidR="00C3321B" w:rsidRPr="00C3321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3321B" w:rsidRPr="00C3321B" w:rsidRDefault="00C3321B" w:rsidP="00C3321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C3321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Местонахождение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3321B" w:rsidRPr="00C3321B" w:rsidRDefault="00C3321B" w:rsidP="00C3321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C3321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C3321B" w:rsidRPr="00C3321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3321B" w:rsidRPr="00C3321B" w:rsidRDefault="00C3321B" w:rsidP="00C3321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C3321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Контактный адрес e-mail: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3321B" w:rsidRPr="00C3321B" w:rsidRDefault="00C3321B" w:rsidP="00C3321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5" w:history="1">
                          <w:r w:rsidRPr="00C3321B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Okhotnikov-VP@te.ru</w:t>
                          </w:r>
                        </w:hyperlink>
                      </w:p>
                    </w:tc>
                  </w:tr>
                  <w:tr w:rsidR="00C3321B" w:rsidRPr="00C3321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3321B" w:rsidRPr="00C3321B" w:rsidRDefault="00C3321B" w:rsidP="00C3321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C3321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3321B" w:rsidRPr="00C3321B" w:rsidRDefault="00C3321B" w:rsidP="00C3321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C3321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+7 (3463) 25-33-67</w:t>
                        </w:r>
                      </w:p>
                    </w:tc>
                  </w:tr>
                </w:tbl>
                <w:p w:rsidR="00C3321B" w:rsidRPr="00C3321B" w:rsidRDefault="00C3321B" w:rsidP="00C3321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C3321B" w:rsidRPr="00C3321B">
              <w:trPr>
                <w:tblCellSpacing w:w="6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3321B" w:rsidRPr="00C3321B" w:rsidRDefault="00C3321B" w:rsidP="00C3321B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C3321B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C3321B" w:rsidRPr="00C3321B">
              <w:trPr>
                <w:tblCellSpacing w:w="6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36" w:type="dxa"/>
                      <w:left w:w="36" w:type="dxa"/>
                      <w:bottom w:w="36" w:type="dxa"/>
                      <w:right w:w="36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2"/>
                    <w:gridCol w:w="5599"/>
                  </w:tblGrid>
                  <w:tr w:rsidR="00C3321B" w:rsidRPr="00C3321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3321B" w:rsidRPr="00C3321B" w:rsidRDefault="00C3321B" w:rsidP="00C3321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C3321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Поставщик не должен находиться в реестре недобросовестных поставщиков</w:t>
                        </w:r>
                        <w:r w:rsidRPr="00C3321B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>
                              <wp:extent cx="144780" cy="144780"/>
                              <wp:effectExtent l="0" t="0" r="7620" b="762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4780" cy="14478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C3321B" w:rsidRPr="00C3321B" w:rsidRDefault="00C3321B" w:rsidP="00C3321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C3321B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C3321B" w:rsidRPr="00C3321B" w:rsidRDefault="00C3321B" w:rsidP="00C3321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C3321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3321B" w:rsidRPr="00C3321B" w:rsidRDefault="00C3321B" w:rsidP="00C3321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C3321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C3321B" w:rsidRPr="00C3321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3321B" w:rsidRPr="00C3321B" w:rsidRDefault="00C3321B" w:rsidP="00C3321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C3321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Участие субъектов малого и среднего предпринимательства</w:t>
                        </w:r>
                        <w:r w:rsidRPr="00C3321B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>
                              <wp:extent cx="144780" cy="144780"/>
                              <wp:effectExtent l="0" t="0" r="7620" b="7620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4780" cy="14478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C3321B" w:rsidRPr="00C3321B" w:rsidRDefault="00C3321B" w:rsidP="00C3321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C3321B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>Организатором проводится процедура, участниками которой могут быть только субъекты малого и среднего предпринимательства. Проверка на соответствие критериям отнесения к субъектам малого и среднего предпринимательства осуществляется организатором самостоятельно</w:t>
                        </w:r>
                      </w:p>
                      <w:p w:rsidR="00C3321B" w:rsidRPr="00C3321B" w:rsidRDefault="00C3321B" w:rsidP="00C3321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C3321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3321B" w:rsidRPr="00C3321B" w:rsidRDefault="00C3321B" w:rsidP="00C3321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C3321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Участниками данной закупки могут быть только субъекты малого и среднего предпринимательства</w:t>
                        </w:r>
                      </w:p>
                    </w:tc>
                  </w:tr>
                  <w:tr w:rsidR="00C3321B" w:rsidRPr="00C3321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3321B" w:rsidRPr="00C3321B" w:rsidRDefault="00C3321B" w:rsidP="00C3321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C3321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В отношении участников закупки установлено требование о привлечении к исполнению договора субподрядчиков из числа МСП</w:t>
                        </w:r>
                        <w:r w:rsidRPr="00C3321B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>
                              <wp:extent cx="144780" cy="144780"/>
                              <wp:effectExtent l="0" t="0" r="7620" b="7620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4780" cy="14478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C3321B" w:rsidRPr="00C3321B" w:rsidRDefault="00C3321B" w:rsidP="00C3321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C3321B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>В отношении участников закупки установлено требование о привлечении к исполнению договора субподрядчиков (соисполнителей) из числа субъектов малого и среднего предпринимательства.</w:t>
                        </w:r>
                      </w:p>
                      <w:p w:rsidR="00C3321B" w:rsidRPr="00C3321B" w:rsidRDefault="00C3321B" w:rsidP="00C3321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C3321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3321B" w:rsidRPr="00C3321B" w:rsidRDefault="00C3321B" w:rsidP="00C3321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C3321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C3321B" w:rsidRPr="00C3321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3321B" w:rsidRPr="00C3321B" w:rsidRDefault="00C3321B" w:rsidP="00C3321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C3321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3321B" w:rsidRPr="00C3321B" w:rsidRDefault="00C3321B" w:rsidP="00C3321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C3321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Назначена Приказом АО Тюменьэнерго</w:t>
                        </w:r>
                      </w:p>
                    </w:tc>
                  </w:tr>
                  <w:tr w:rsidR="00C3321B" w:rsidRPr="00C3321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3321B" w:rsidRPr="00C3321B" w:rsidRDefault="00C3321B" w:rsidP="00C3321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C3321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3321B" w:rsidRPr="00C3321B" w:rsidRDefault="00C3321B" w:rsidP="00C3321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C3321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</w:t>
                        </w:r>
                        <w:r w:rsidRPr="00C3321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Участник/субподрядчик (соисполнитель, субпоставщик)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№209-ФЗ</w:t>
                        </w:r>
                        <w:r w:rsidRPr="00C3321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Обеспечение заявки на участие в закупке в размере 2% начальной цены лота.</w:t>
                        </w:r>
                        <w:r w:rsidRPr="00C3321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Обеспечение предоставляется Участником закупки по его выбору путем внесения денежных средств на счет, указанный в документации о закупке либо в форме безотзывной безусловной банковской гарантии, оформленной и предоставленной в соответствии с требованиями документации.</w:t>
                        </w:r>
                        <w:r w:rsidRPr="00C3321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Предлагаемое Участником оборудование, технологии, материалы и системы в рамках закупочной процедуры должны иметь аттестацию в ПАО «Российские сети», а также соответствовать всем требованиям настоящей Закупочной документации.</w:t>
                        </w:r>
                        <w:r w:rsidRPr="00C3321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*Перечень аттестованного и подлежащего аттестации оборудования, технологий, материалов и систем указан, на сайте ПАО «Россети» в информационно-телекоммуникационной сети Интернет. </w:t>
                        </w:r>
                        <w:r w:rsidRPr="00C3321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C3321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Неаттестованным считается оборудование, материалы и системы, отсутствующие в перечне оборудования, материалов и систем, рекомендованных к применению на объектах Общества, размещенном на официальном сайте ПАО «Россети» в информационно-телекоммуникационной сети Интернет.</w:t>
                        </w:r>
                        <w:r w:rsidRPr="00C3321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В случае выявления закупочной комиссией неаттестованного оборудования, материалов и систем конкретного вида в заявках всех участников конкурсной процедуры при условии соответствия этого оборудования всем техническим требованиям конкурсной документации и отсутствия трёх и более аттестованных аналогов в перечне оборудования, допущенного к применению на объектах электросетевого комплекса Закупочная комиссия выносит решение о возможности применения на объектах Общества неаттестованного оборудования.</w:t>
                        </w:r>
                        <w:r w:rsidRPr="00C3321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Участник, предложивший эквивалентный товар, должен в составе заявки предоставить характеристики </w:t>
                        </w:r>
                        <w:r w:rsidRPr="00C3321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эквивалентного товара по форме и в соответствии с требованиями технического задания. *</w:t>
                        </w:r>
                        <w:r w:rsidRPr="00C3321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Отсутствие в составе заявки Участника описания характеристик эквивалента по форме, в соответствии с требованиями технического задания является основанием отклонения заявки Участника.</w:t>
                        </w:r>
                        <w:r w:rsidRPr="00C3321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В случае предложения Участником эквивалентного товара затраты, связанные с корректировкой проекта, согласованием проекта, получением Государственной экспертизы, получением разрешения на строительство и переоформление договора аренды земельных участков (в случае необходимости), должны включаться в коммерческое предложение Участника. Сопоставление цен Участников будет производиться с учетом затрат на корректировку проекта.</w:t>
                        </w:r>
                        <w:r w:rsidRPr="00C3321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Превышение предельной цены лота за счет указанных затрат по корректировке проекта не допускается и является основанием к отклонению заявки Участника.</w:t>
                        </w:r>
                        <w:r w:rsidRPr="00C3321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Работы/ услуги /поставки, выполняемые субподрядчиками/ соисполнителями / субпоставщиками не должны превышать 20% от общего объема работ</w:t>
                        </w:r>
                        <w:r w:rsidRPr="00C3321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Участник/ член коллективного Участника, субподрядчик (соисполнитель/субпоставщик) должен обладать гражданской правоспособностью в полном объеме для заключения и исполнения Договора</w:t>
                        </w:r>
                        <w:r w:rsidRPr="00C3321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Участник/ член коллективного Участника, субподрядчик (соисполнитель/субпоставщик) должен обладать необходимыми кадровыми ресурсами всего не менее 52 чел., в том числе:</w:t>
                        </w:r>
                        <w:r w:rsidRPr="00C3321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• Начальник участка – не менее 1 чел. с группой по электробезопасности не ниже 5.</w:t>
                        </w:r>
                        <w:r w:rsidRPr="00C3321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• Мастер (прораб) – не менее 3 чел. с группой по электробезопасности не ниже 5.</w:t>
                        </w:r>
                        <w:r w:rsidRPr="00C3321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• Электромонтер не ниже 3 разряда – не менее 25 чел. с группой по электробезопасности не ниже 3.</w:t>
                        </w:r>
                        <w:r w:rsidRPr="00C3321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• Сварщик – не менее 4 чел.</w:t>
                        </w:r>
                        <w:r w:rsidRPr="00C3321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• Инженер - геодезист – не менее 1 чел.</w:t>
                        </w:r>
                        <w:r w:rsidRPr="00C3321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• Разнорабочий – не менее 5 чел.</w:t>
                        </w:r>
                        <w:r w:rsidRPr="00C3321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• МОП и охрана – не менее 1 чел.</w:t>
                        </w:r>
                        <w:r w:rsidRPr="00C3321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• Механизатор (машинист) – не менее 12 чел.</w:t>
                        </w:r>
                        <w:r w:rsidRPr="00C3321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Участник/ член коллективного Участника, субподрядчик (соисполнитель/субпоставщик) должен обладать необходимыми основными машинами и механизмами: </w:t>
                        </w:r>
                        <w:r w:rsidRPr="00C3321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• Экскаватор ЭО-4321 (или аналог) – не менее 1 ед.</w:t>
                        </w:r>
                        <w:r w:rsidRPr="00C3321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• Бульдозер ДТ-75 (или аналог) – не менее 1 ед.</w:t>
                        </w:r>
                        <w:r w:rsidRPr="00C3321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• Кран автомобильный КС 5576К-1 грузоподъемностью 25 т. (или аналог) – не менее 1 ед.</w:t>
                        </w:r>
                        <w:r w:rsidRPr="00C3321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• Автосамосвал - не менее 2 ед.</w:t>
                        </w:r>
                        <w:r w:rsidRPr="00C3321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• Вышка телескопическая АГП-18, Нпод=18м (или аналог) - не менее 1 ед.</w:t>
                        </w:r>
                        <w:r w:rsidRPr="00C3321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• Полуприцеп с тягачом КамАЗ – 54115, г.п. = 72т. (или аналог) – не менее 1 ед.</w:t>
                        </w:r>
                        <w:r w:rsidRPr="00C3321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• Полуприцеп с тягачом КамАЗ – 54115, г.п. = 14т. (или аналог) – не менее 1 ед.</w:t>
                        </w:r>
                        <w:r w:rsidRPr="00C3321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• Сваебойный агрегат с буровым оборудованием СП-49Д (или аналог) – не менее 1 ед.</w:t>
                        </w:r>
                        <w:r w:rsidRPr="00C3321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• Сварочный аппарат САК АДД-4005 (или аналог) – не менее 1 ед.</w:t>
                        </w:r>
                        <w:r w:rsidRPr="00C3321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• Топливо – заправщик АТЗ-6,5-4320 (или аналог) – не менее 1ед.</w:t>
                        </w:r>
                        <w:r w:rsidRPr="00C3321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• Вахтовая машина Урал4974 НЗАС (или аналог) – не менее 1 ед.</w:t>
                        </w:r>
                        <w:r w:rsidRPr="00C3321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C3321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Наличие не менее одного завершенного аналогичного по выполняемым работам, (в т.ч. объемам работ) и общей сумме договора по выполнению строительно-монтажных работ - по строительству/реконструкции ПС 110 кВ и выше, в объемах, не менее указанных в техническом задании (приложение 1 к настоящей документации) за последние 36 месяцев* до даты размещения извещения о закупке.</w:t>
                        </w:r>
                        <w:r w:rsidRPr="00C3321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Аналогичными с предметом закупки работами являются завершенные работы по новому строительству и реконструкции ПС 110 кВ и выше в местностях, приравненных к Крайнему Северу (районах Крайнего Севера), по которым предоставлены следующие подтверждающие документы:</w:t>
                        </w:r>
                        <w:r w:rsidRPr="00C3321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Копия договора,</w:t>
                        </w:r>
                        <w:r w:rsidRPr="00C3321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Акт приемки законченного строительством объекта (КС-11, КС-14).</w:t>
                        </w:r>
                        <w:r w:rsidRPr="00C3321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Участник/ член коллективного Участника, субподрядчик (соисполнитель/субпоставщик) должен иметь устойчивое финансовое состояние.</w:t>
                        </w:r>
                        <w:r w:rsidRPr="00C3321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C3321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Показатель финансовой устойчивости стоимость чистых активов (СЧА) должен иметь значение &gt;0 </w:t>
                        </w:r>
                        <w:r w:rsidRPr="00C3321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Стоимость чистых активов (СЧА), рассчитывается по состоянию на конец рассматриваемого отчетного периода на основании данных бухгалтерского баланса (Форма №1) по следующей формуле:</w:t>
                        </w:r>
                        <w:r w:rsidRPr="00C3321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СЧА= стр.1600-стр.1400-стр.1500, </w:t>
                        </w:r>
                        <w:r w:rsidRPr="00C3321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при этом в расчет принимается стоимость фактически ликвидных активов (активы имеющие рыночную стоимость не ниже балансовой). </w:t>
                        </w:r>
                        <w:r w:rsidRPr="00C3321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C3321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Показатель финансовой устойчивости коэффициент соизмеримости (КСВ) должен иметь значение ≥ 0,5</w:t>
                        </w:r>
                        <w:r w:rsidRPr="00C3321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Коэффициент соизмеримости (КСВ), характеризует соизмеримость суммы заключаемого по результатам закупки договора с объемом годовой выручки от основной деятельности, рассчитывается на основании данных отчета о прибылях и убытках (Форма №2) по следующей формуле:</w:t>
                        </w:r>
                        <w:r w:rsidRPr="00C3321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,</w:t>
                        </w:r>
                        <w:r w:rsidRPr="00C3321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где V – сумма показателей выручки за последний завершенный период (год) и за текущий год на отчетную дату;</w:t>
                        </w:r>
                        <w:r w:rsidRPr="00C3321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Р – период выполнения обязательств по договору (в месяцах),</w:t>
                        </w:r>
                        <w:r w:rsidRPr="00C3321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В – количество месяцев в периоде, в котором сформирован показатель V</w:t>
                        </w:r>
                        <w:r w:rsidRPr="00C3321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S – сумма договора (без НДС)</w:t>
                        </w:r>
                        <w:r w:rsidRPr="00C3321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C3321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Подробная информация указана в Методике оценки финансовой устойчивости Участников закупки (приложение 5 к Конкурсной документации)</w:t>
                        </w:r>
                        <w:r w:rsidRPr="00C3321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Техническое и коммерческое предложения должны соответствовать требованиям Заказчика</w:t>
                        </w:r>
                        <w:r w:rsidRPr="00C3321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Персонал Участника/ член коллективного Участника, субподрядчик (соисполнитель/субпоставщик) должен быть обучен по безопасности труда, пройти проверку знаний общих требований промышленной безопасности, иметь группу по электробезопасности и средства индивидуальной защиты для выполнения работ по договору</w:t>
                        </w:r>
                        <w:r w:rsidRPr="00C3321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C3321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Требования к благонадежности Участника, членам коллективного Участника, субподрядчика (соисполнителя/субпоставщика)</w:t>
                        </w:r>
                        <w:r w:rsidRPr="00C3321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а) Участник, в составе письма о подаче оферты (форма 1), должен дать согласие на проведение проверки благонадежности Департаментом экономической безопасности и противодействия коррупции АО «Тюменьэнерго»;</w:t>
                        </w:r>
                        <w:r w:rsidRPr="00C3321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  <w:r w:rsidRPr="00C3321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в) деятельность Участника должна быть безубыточной за последний завершенный год;</w:t>
                        </w:r>
                        <w:r w:rsidRPr="00C3321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r w:rsidRPr="00C3321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д) Участник не должен иметь задолженность по уплате налогов, сборов, страховых взносов, пеней штрафов, процентов, согласно справке, об отсутствии задолженности по уплате по уплате налогов, сборов, страховых взносов, пеней штрафов, процентов в соответствии с действующим законодательством Российской Федерации;</w:t>
                        </w:r>
                        <w:r w:rsidRPr="00C3321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е) на имущество Участника не должен быть наложен арест;</w:t>
                        </w:r>
                        <w:r w:rsidRPr="00C3321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 w:rsidRPr="00C3321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з) отсутствие сведений об Участнике закупки и привлекаемых им субподрядчиков в следующих реестрах:</w:t>
                        </w:r>
                        <w:r w:rsidRPr="00C3321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реестре недобросовестных поставщиков, предусмотренном Федеральным законом от 18 июля 2011 г. N 223-ФЗ «О закупках товаров, работ, услуг отдельными видами юридических лиц», и в реестре недобросовестных поставщиков, предусмотренном Федеральным законом от 5 апреля 2013 года N 44-ФЗ «О контрактной системе в сфере закупок товаров, работ, услуг для обеспечения государственных и муниципальных нужд» на электронном портале http://zakupki.gov.ru/;</w:t>
                        </w:r>
                        <w:r w:rsidRPr="00C3321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едином федеральном реестре о банкротствах https://bankrot.fedresurs.ru/;</w:t>
                        </w:r>
                        <w:r w:rsidRPr="00C3321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реестре о возбужденных исполнительных производствах на электронном портале http://fssprus.ru/;</w:t>
                        </w:r>
                        <w:r w:rsidRPr="00C3321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и) Участник не должен быть аффилирован к другим Участникам закупки;</w:t>
                        </w:r>
                        <w:r w:rsidRPr="00C3321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к) отсутствие у АО «Тюменьэнерго» информации о наличии за последние 12 месяцев до даты размещения извещения о закупке, вступивших в законную силу судебных актов, подтверждающих неисполнение или ненадлежащее исполнение Участником договорных обязательств по поставке участником товаров, выполнению им работ, оказанию им услуг;</w:t>
                        </w:r>
                        <w:r w:rsidRPr="00C3321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л) отсутствие сведений об исключении Участника из ЕГРЮЛ/ЕГРИП;</w:t>
                        </w:r>
                        <w:r w:rsidRPr="00C3321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м) отсутствие фактов предоставления Участником недостоверных сведений и документов в рамках закупочной процедуры, либо предоставления неполного пакета учредительных, финансовых документов, в том числе, о конечных бенефициарах;</w:t>
                        </w:r>
                        <w:r w:rsidRPr="00C3321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C3321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н) отсутствие за последние 36 месяцев до даты размещения извещения о закупке в данной закупочной процедуре, фактов одностороннего отказа АО «Тюменьэнерго» от исполнения заключенного(ых) с Участником закупки аналогичных предмету закупки договора(ов) в связи с ненадлежащим выполнением Участником обязательств: по поставке товаров участником, выполнению им работ, оказанию им услуг, в том числе когда Участник не приступил/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причинам, а также фактов наличия вступивших в законную силу решений суда о расторжении аналогичного предмету закупки договора; отсутствие за указанный в настоящем пункте период факта одностороннего отказа Участника, не связанного с виновными действиями АО «Тюменьэнерго», от исполнения заключенного(ых) с АО «Тюменьэнерго» аналогичных предмету закупки договора (ов);</w:t>
                        </w:r>
                        <w:r w:rsidRPr="00C3321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о) в отношении лиц, осуществляющих функции исполнительного органа управления Участника, члена коллективного Участника, субподрядчика (соисполнителя/субпоставщика) не ведется уголовное преследование по преступлениям предусмотренным главой 22 Уголовного кодекса Российской Федерации (за исключением статей 169, 170, 171.2, 184, 190-193), 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него;</w:t>
                        </w:r>
                        <w:r w:rsidRPr="00C3321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п) отсутствие двух и более отрицательных заключений Департаментом экономической безопасности и противодействия коррупции АО «Тюменьэнерго», вынесенных в течение 12 календарных месяцев до даты размещения извещения о закупке в данной закупочной процедуре, за предоставление недостоверных сведений в рамках проводимых закупочных процедур АО «Тюменьэнерго». </w:t>
                        </w:r>
                        <w:r w:rsidRPr="00C3321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Департаментом экономической безопасности и противодействия коррупции АО «Тюменьэнерго».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департаментом экономической безопасности и противодействия коррупции АО «Тюменьэнерго» (ДЭБ АО «Тюменьэнерго»)</w:t>
                        </w:r>
                        <w:r w:rsidRPr="00C3321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Участник/ член коллективного Участника должен являться членом саморегулируемой организации и иметь право выполнять работы по строительству объектов капитального строительства по договору подряда, заключаемому с использованием конкурентных способов заключения договоров»</w:t>
                        </w:r>
                        <w:r w:rsidRPr="00C3321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Примечание:</w:t>
                        </w:r>
                        <w:r w:rsidRPr="00C3321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Данное требование не распространяется на участников, которые предложат цену договора 3 млн руб. с учетом налогов и менее. Такие участники не обязаны быть </w:t>
                        </w:r>
                        <w:r w:rsidRPr="00C3321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членами СРО в силу ч. 2.1 ст. 52 Градостроительного кодекса РФ».</w:t>
                        </w:r>
                      </w:p>
                    </w:tc>
                  </w:tr>
                  <w:tr w:rsidR="00C3321B" w:rsidRPr="00C3321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3321B" w:rsidRPr="00C3321B" w:rsidRDefault="00C3321B" w:rsidP="00C3321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C3321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3321B" w:rsidRPr="00C3321B" w:rsidRDefault="00C3321B" w:rsidP="00C3321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C3321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Конкурсную документацию возможно получить на официальном сайте РФ – www.zakupki.gov.ru, электронной торговой площадке - http://www.b2b-mrsk.ru/, начиная с даты размещения закупки.</w:t>
                        </w:r>
                        <w:r w:rsidRPr="00C3321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Информация о закупке и конкурсная документация также размещена на сайте Заказчика по адресу: www.te.ru в разделе «Закупки» и доступна для ознакомления без взимания платы.</w:t>
                        </w:r>
                      </w:p>
                    </w:tc>
                  </w:tr>
                  <w:tr w:rsidR="00C3321B" w:rsidRPr="00C3321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3321B" w:rsidRPr="00C3321B" w:rsidRDefault="00C3321B" w:rsidP="00C3321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C3321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3321B" w:rsidRPr="00C3321B" w:rsidRDefault="00C3321B" w:rsidP="00C3321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7" w:tgtFrame="_blank" w:history="1">
                          <w:r w:rsidRPr="00C3321B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C3321B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КД КС-6.7z</w:t>
                          </w:r>
                        </w:hyperlink>
                        <w:r w:rsidRPr="00C3321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 (6.1 МБ)</w:t>
                        </w:r>
                      </w:p>
                      <w:p w:rsidR="00C3321B" w:rsidRPr="00C3321B" w:rsidRDefault="00C3321B" w:rsidP="00C3321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8" w:history="1">
                          <w:r w:rsidRPr="00C3321B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Редактировать конкурсную документацию</w:t>
                          </w:r>
                        </w:hyperlink>
                      </w:p>
                    </w:tc>
                  </w:tr>
                  <w:tr w:rsidR="00C3321B" w:rsidRPr="00C3321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3321B" w:rsidRPr="00C3321B" w:rsidRDefault="00C3321B" w:rsidP="00C3321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C3321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3321B" w:rsidRPr="00C3321B" w:rsidRDefault="00C3321B" w:rsidP="00C3321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C3321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с момента публикации извещения о закупке и до срока окончания подачи заявок (время и дата указаны в Извещении).</w:t>
                        </w:r>
                      </w:p>
                    </w:tc>
                  </w:tr>
                  <w:tr w:rsidR="00C3321B" w:rsidRPr="00C3321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3321B" w:rsidRPr="00C3321B" w:rsidRDefault="00C3321B" w:rsidP="00C3321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C3321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Критерии выбора победителя: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3321B" w:rsidRPr="00C3321B" w:rsidRDefault="00C3321B" w:rsidP="00C3321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C3321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Конкурсная комиссия на своем заседании определяет Победителя Конкурса, как Участника Конкурса, Конкурсная заявка которого заняла первое место в итоговой ранжировке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комиссией. </w:t>
                        </w:r>
                        <w:r w:rsidRPr="00C3321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Договор между Заказчиком и Победителем заключается в срок не ранее чем через десять календарных дней, но не более двадцати рабочих дней со дня подписания протокола о результатах конкурса</w:t>
                        </w:r>
                      </w:p>
                    </w:tc>
                  </w:tr>
                  <w:tr w:rsidR="00C3321B" w:rsidRPr="00C3321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3321B" w:rsidRPr="00C3321B" w:rsidRDefault="00C3321B" w:rsidP="00C3321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C3321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3321B" w:rsidRPr="00C3321B" w:rsidRDefault="00C3321B" w:rsidP="00C3321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C3321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Договор между Заказчиком и Победителем заключается в срок не ранее чем через десять календарных дней, но не более двадцати рабочих дней со дня подписания протокола о результатах конкурса</w:t>
                        </w:r>
                      </w:p>
                    </w:tc>
                  </w:tr>
                  <w:tr w:rsidR="00C3321B" w:rsidRPr="00C3321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3321B" w:rsidRPr="00C3321B" w:rsidRDefault="00C3321B" w:rsidP="00C3321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C3321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3321B" w:rsidRPr="00C3321B" w:rsidRDefault="00C3321B" w:rsidP="00C3321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C3321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628303, ХМАО-Югра, Тюменская обл., г. Нефтеюганск, ул. Мира,15,</w:t>
                        </w:r>
                      </w:p>
                    </w:tc>
                  </w:tr>
                  <w:tr w:rsidR="00C3321B" w:rsidRPr="00C3321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3321B" w:rsidRPr="00C3321B" w:rsidRDefault="00C3321B" w:rsidP="00C3321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C3321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3321B" w:rsidRPr="00C3321B" w:rsidRDefault="00C3321B" w:rsidP="00C3321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C3321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22.08.2018 08:00</w:t>
                        </w:r>
                      </w:p>
                    </w:tc>
                  </w:tr>
                  <w:tr w:rsidR="00C3321B" w:rsidRPr="00C3321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3321B" w:rsidRPr="00C3321B" w:rsidRDefault="00C3321B" w:rsidP="00C3321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C3321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3321B" w:rsidRPr="00C3321B" w:rsidRDefault="00C3321B" w:rsidP="00C3321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C3321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27.08.2018 08:00</w:t>
                        </w:r>
                      </w:p>
                    </w:tc>
                  </w:tr>
                  <w:tr w:rsidR="00C3321B" w:rsidRPr="00C3321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3321B" w:rsidRPr="00C3321B" w:rsidRDefault="00C3321B" w:rsidP="00C3321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C3321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3321B" w:rsidRPr="00C3321B" w:rsidRDefault="00C3321B" w:rsidP="00C3321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C3321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628303, ХМАО-Югра, Тюменская обл., г. Нефтеюганск, ул. Мира,15,</w:t>
                        </w:r>
                      </w:p>
                    </w:tc>
                  </w:tr>
                  <w:tr w:rsidR="00C3321B" w:rsidRPr="00C3321B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EDF0F3"/>
                        <w:hideMark/>
                      </w:tcPr>
                      <w:p w:rsidR="00C3321B" w:rsidRPr="00C3321B" w:rsidRDefault="00C3321B" w:rsidP="00C3321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C3321B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Комментарии:</w:t>
                        </w:r>
                        <w:r w:rsidRPr="00C3321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</w:t>
                        </w:r>
                        <w:r w:rsidRPr="00C3321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Обеспечение исполнения обязательств по договору предоставляется Участником закупки по его выбору путем внесения денежных средств (обеспечительного платежа) на счет, указанный в документации о закупке либо путем предоставления безотзывной безусловной банковской гарантии. При этом в заключаемый договор включаются условия в соответствии с выбранной Победителем закупки формой обеспечения договора по соглашению сторон, без проведения преддоговорных переговоров.</w:t>
                        </w:r>
                        <w:r w:rsidRPr="00C3321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  <w:r w:rsidRPr="00C3321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C3321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Информация о закупке размещена на Официальном сайте РФ – www.zakupki.gov.ru, на электронно торговой площадке - http://www.b2b-MRSK.ru/ , а также на сайте Заказчика по адресу: www.te.ru в разделе «Поставщикам» и доступна для ознакомления без взимания платы.</w:t>
                        </w:r>
                        <w:r w:rsidRPr="00C3321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задание»..</w:t>
                        </w:r>
                        <w:r w:rsidRPr="00C3321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C3321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Перед окончательным определением победителя Организатор конкурса вправе потребовать от любого участника конкурса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Конкурсной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      </w:r>
                        <w:r w:rsidRPr="00C3321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      </w:r>
                        <w:r w:rsidRPr="00C3321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Заказчик может изменить сроки подведения этапов «рассмотрения предложений участников» и «подведения итогов закупочной процедуры».</w:t>
                        </w:r>
                        <w:r w:rsidRPr="00C3321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C3321B" w:rsidRPr="00C3321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3321B" w:rsidRPr="00C3321B" w:rsidRDefault="00C3321B" w:rsidP="00C3321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C3321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3321B" w:rsidRPr="00C3321B" w:rsidRDefault="00C3321B" w:rsidP="00C3321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C3321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документа.</w:t>
                        </w:r>
                      </w:p>
                    </w:tc>
                  </w:tr>
                  <w:tr w:rsidR="00C3321B" w:rsidRPr="00C3321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3321B" w:rsidRPr="00C3321B" w:rsidRDefault="00C3321B" w:rsidP="00C3321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C3321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3321B" w:rsidRPr="00C3321B" w:rsidRDefault="00C3321B" w:rsidP="00C3321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C3321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C3321B" w:rsidRPr="00C3321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3321B" w:rsidRPr="00C3321B" w:rsidRDefault="00C3321B" w:rsidP="00C3321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C3321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3321B" w:rsidRPr="00C3321B" w:rsidRDefault="00C3321B" w:rsidP="00C3321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C3321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Местоположение объекта: Тюменская </w:t>
                        </w:r>
                        <w:r w:rsidRPr="00C3321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область, Ханты-Мансийский автономный округ – Югра</w:t>
                        </w:r>
                        <w:r w:rsidRPr="00C3321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C3321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      </w:r>
                        <w:r w:rsidRPr="00C3321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  <w:r w:rsidRPr="00C3321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Информация о закупке размещена на Официальном сайте РФ – www.zakupki.gov.ru, на электронно торговой площадке - http://www.b2b-MRSK.ru/ , а также на сайте Заказчика по адресу: www.te.ru в разделе «Закупки» и доступна для ознакомления без взимания платы.</w:t>
                        </w:r>
                        <w:r w:rsidRPr="00C3321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      </w:r>
                        <w:r w:rsidRPr="00C3321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C3321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Перед окончательным определением победителя Организатор конкурса вправе потребовать от любого участника конкурса подтверждения его соответствия квалификационным требованиям. Подтверждение соответствия Участника квалификационным требованиям </w:t>
                        </w:r>
                        <w:r w:rsidRPr="00C3321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проводится по критериям, указанным в Конкурсной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      </w:r>
                        <w:r w:rsidRPr="00C3321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      </w:r>
                        <w:r w:rsidRPr="00C3321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C3321B" w:rsidRPr="00C3321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3321B" w:rsidRPr="00C3321B" w:rsidRDefault="00C3321B" w:rsidP="00C3321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C3321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3321B" w:rsidRPr="00C3321B" w:rsidRDefault="00C3321B" w:rsidP="00C3321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9" w:tgtFrame="signature" w:history="1">
                          <w:r w:rsidRPr="00C3321B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  <w:tr w:rsidR="00C3321B" w:rsidRPr="00C3321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3321B" w:rsidRPr="00C3321B" w:rsidRDefault="00C3321B" w:rsidP="00C3321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C3321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3321B" w:rsidRPr="00C3321B" w:rsidRDefault="00C3321B" w:rsidP="00C3321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20" w:history="1">
                          <w:r w:rsidRPr="00C3321B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Редактировать</w:t>
                          </w:r>
                        </w:hyperlink>
                        <w:r w:rsidRPr="00C3321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 | </w:t>
                        </w:r>
                        <w:hyperlink r:id="rId21" w:history="1">
                          <w:r w:rsidRPr="00C3321B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Отказаться от проведения процедуры</w:t>
                          </w:r>
                        </w:hyperlink>
                        <w:r w:rsidRPr="00C3321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 | </w:t>
                        </w:r>
                        <w:hyperlink r:id="rId22" w:history="1">
                          <w:r w:rsidRPr="00C3321B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Скопировать</w:t>
                          </w:r>
                        </w:hyperlink>
                        <w:r w:rsidRPr="00C3321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 | </w:t>
                        </w:r>
                        <w:hyperlink r:id="rId23" w:history="1">
                          <w:r w:rsidRPr="00C3321B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Приостановить процедуру</w:t>
                          </w:r>
                        </w:hyperlink>
                      </w:p>
                    </w:tc>
                  </w:tr>
                  <w:tr w:rsidR="00C3321B" w:rsidRPr="00C3321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3321B" w:rsidRPr="00C3321B" w:rsidRDefault="00C3321B" w:rsidP="00C3321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C3321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Подписаться на эту процедуру (</w:t>
                        </w:r>
                        <w:hyperlink r:id="rId24" w:tgtFrame="help" w:tooltip="Получить справку" w:history="1">
                          <w:r w:rsidRPr="00C3321B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?</w:t>
                          </w:r>
                        </w:hyperlink>
                        <w:r w:rsidRPr="00C3321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3321B" w:rsidRPr="00C3321B" w:rsidRDefault="00C3321B" w:rsidP="00C3321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C3321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pict/>
                        </w:r>
                        <w:r w:rsidRPr="00C3321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pict/>
                        </w:r>
                        <w:hyperlink r:id="rId25" w:tgtFrame="_blank" w:history="1">
                          <w:r w:rsidRPr="00C3321B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Подписаться</w:t>
                          </w:r>
                        </w:hyperlink>
                        <w:r w:rsidRPr="00C3321B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  </w:t>
                        </w:r>
                      </w:p>
                      <w:p w:rsidR="00C3321B" w:rsidRPr="00C3321B" w:rsidRDefault="00C3321B" w:rsidP="00C3321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26" w:tgtFrame="_blank" w:history="1">
                          <w:r w:rsidRPr="00C3321B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C3321B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C3321B" w:rsidRPr="00C3321B" w:rsidRDefault="00C3321B" w:rsidP="00C3321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C3321B" w:rsidRPr="00C3321B" w:rsidRDefault="00C3321B" w:rsidP="00C332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831F33" w:rsidRDefault="00831F33">
      <w:bookmarkStart w:id="0" w:name="_GoBack"/>
      <w:bookmarkEnd w:id="0"/>
    </w:p>
    <w:sectPr w:rsidR="00831F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in;height:3in" o:bullet="t"/>
    </w:pict>
  </w:numPicBullet>
  <w:abstractNum w:abstractNumId="0" w15:restartNumberingAfterBreak="0">
    <w:nsid w:val="725A2475"/>
    <w:multiLevelType w:val="multilevel"/>
    <w:tmpl w:val="ABB0193A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DB9"/>
    <w:rsid w:val="00276DB9"/>
    <w:rsid w:val="00831F33"/>
    <w:rsid w:val="00C33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5A4336-AD72-49BC-99FB-A06F150CB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3321B"/>
    <w:pPr>
      <w:spacing w:after="300" w:line="288" w:lineRule="auto"/>
      <w:outlineLvl w:val="0"/>
    </w:pPr>
    <w:rPr>
      <w:rFonts w:ascii="Arial" w:eastAsia="Times New Roman" w:hAnsi="Arial" w:cs="Arial"/>
      <w:color w:val="000000"/>
      <w:kern w:val="36"/>
      <w:sz w:val="38"/>
      <w:szCs w:val="3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3321B"/>
    <w:rPr>
      <w:rFonts w:ascii="Arial" w:eastAsia="Times New Roman" w:hAnsi="Arial" w:cs="Arial"/>
      <w:color w:val="000000"/>
      <w:kern w:val="36"/>
      <w:sz w:val="38"/>
      <w:szCs w:val="38"/>
      <w:lang w:eastAsia="ru-RU"/>
    </w:rPr>
  </w:style>
  <w:style w:type="character" w:styleId="a3">
    <w:name w:val="Hyperlink"/>
    <w:basedOn w:val="a0"/>
    <w:uiPriority w:val="99"/>
    <w:semiHidden/>
    <w:unhideWhenUsed/>
    <w:rsid w:val="00C3321B"/>
    <w:rPr>
      <w:strike w:val="0"/>
      <w:dstrike w:val="0"/>
      <w:color w:val="2283C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C332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2">
    <w:name w:val="imp2"/>
    <w:basedOn w:val="a0"/>
    <w:rsid w:val="00C3321B"/>
    <w:rPr>
      <w:vanish w:val="0"/>
      <w:webHidden w:val="0"/>
      <w:color w:val="E4002B"/>
      <w:specVanish w:val="0"/>
    </w:rPr>
  </w:style>
  <w:style w:type="character" w:customStyle="1" w:styleId="value">
    <w:name w:val="value"/>
    <w:basedOn w:val="a0"/>
    <w:rsid w:val="00C3321B"/>
  </w:style>
  <w:style w:type="character" w:customStyle="1" w:styleId="ellipsis2">
    <w:name w:val="ellipsis2"/>
    <w:basedOn w:val="a0"/>
    <w:rsid w:val="00C3321B"/>
  </w:style>
  <w:style w:type="character" w:customStyle="1" w:styleId="a-more">
    <w:name w:val="a-more"/>
    <w:basedOn w:val="a0"/>
    <w:rsid w:val="00C3321B"/>
  </w:style>
  <w:style w:type="character" w:customStyle="1" w:styleId="a-less">
    <w:name w:val="a-less"/>
    <w:basedOn w:val="a0"/>
    <w:rsid w:val="00C3321B"/>
  </w:style>
  <w:style w:type="character" w:customStyle="1" w:styleId="userlinkmenu">
    <w:name w:val="userlink_menu"/>
    <w:basedOn w:val="a0"/>
    <w:rsid w:val="00C3321B"/>
  </w:style>
  <w:style w:type="character" w:customStyle="1" w:styleId="floathint-marker1">
    <w:name w:val="floathint-marker1"/>
    <w:basedOn w:val="a0"/>
    <w:rsid w:val="00C3321B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072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9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11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945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060219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610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408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0909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00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980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578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640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16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056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923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058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603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058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62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1037082&amp;action=statistics" TargetMode="External"/><Relationship Id="rId13" Type="http://schemas.openxmlformats.org/officeDocument/2006/relationships/hyperlink" Target="http://www.b2b-mrsk.ru/firms/filial-ao-tiumenenergo-niues-g-nefteiugansk/102341/" TargetMode="External"/><Relationship Id="rId18" Type="http://schemas.openxmlformats.org/officeDocument/2006/relationships/hyperlink" Target="http://www.b2b-mrsk.ru/market/edit.html?id=1037082&amp;action=docs" TargetMode="External"/><Relationship Id="rId26" Type="http://schemas.openxmlformats.org/officeDocument/2006/relationships/hyperlink" Target="http://www.b2b-mrsk.ru/market/procedure_subscription.html?popup=1&amp;action=unsubscribe&amp;lot_type=20&amp;proc_id=1037082&amp;hash=fe852086cc9d0d5620e686590eb8d8a1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b2b-mrsk.ru/market/view.html?id=1037082&amp;action=cancel" TargetMode="External"/><Relationship Id="rId7" Type="http://schemas.openxmlformats.org/officeDocument/2006/relationships/hyperlink" Target="http://www.b2b-mrsk.ru/market/view.html?id=1037082&amp;action=invitations" TargetMode="External"/><Relationship Id="rId12" Type="http://schemas.openxmlformats.org/officeDocument/2006/relationships/hyperlink" Target="http://www.b2b-mrsk.ru/popups/send_message.html?action=send&amp;to=121894" TargetMode="External"/><Relationship Id="rId17" Type="http://schemas.openxmlformats.org/officeDocument/2006/relationships/hyperlink" Target="http://www.b2b-mrsk.ru/download.html?file=file%2F210230376.7z&amp;title=%D0%9A%D0%94+%D0%9A%D0%A1-6.7z" TargetMode="External"/><Relationship Id="rId25" Type="http://schemas.openxmlformats.org/officeDocument/2006/relationships/hyperlink" Target="http://www.b2b-mrsk.ru/market/procedure_subscription.html?popup=1&amp;action=subscribe&amp;lot_type=20&amp;proc_id=1037082&amp;hash=fe852086cc9d0d5620e686590eb8d8a1" TargetMode="External"/><Relationship Id="rId2" Type="http://schemas.openxmlformats.org/officeDocument/2006/relationships/styles" Target="styles.xml"/><Relationship Id="rId16" Type="http://schemas.openxmlformats.org/officeDocument/2006/relationships/image" Target="media/image1.png"/><Relationship Id="rId20" Type="http://schemas.openxmlformats.org/officeDocument/2006/relationships/hyperlink" Target="http://www.b2b-mrsk.ru/market/edit.html?id=1037082&amp;action=edit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b2b-mrsk.ru/market/view.html?id=1037082&amp;action=explanation" TargetMode="External"/><Relationship Id="rId11" Type="http://schemas.openxmlformats.org/officeDocument/2006/relationships/hyperlink" Target="http://www.b2b-mrsk.ru/popups/send_message.html?action=send&amp;to=121894" TargetMode="External"/><Relationship Id="rId24" Type="http://schemas.openxmlformats.org/officeDocument/2006/relationships/hyperlink" Target="http://www.b2b-mrsk.ru/popups/help.html?keyword=message/subscription/procedure_subscription_form_title" TargetMode="External"/><Relationship Id="rId5" Type="http://schemas.openxmlformats.org/officeDocument/2006/relationships/hyperlink" Target="http://www.b2b-mrsk.ru/market/view.html?id=1037082&amp;action=lots" TargetMode="External"/><Relationship Id="rId15" Type="http://schemas.openxmlformats.org/officeDocument/2006/relationships/hyperlink" Target="mailto:Okhotnikov-VP%40te.ru" TargetMode="External"/><Relationship Id="rId23" Type="http://schemas.openxmlformats.org/officeDocument/2006/relationships/hyperlink" Target="http://www.b2b-mrsk.ru/market/view.html?id=1037082&amp;action=fas_action&amp;fas_trading_action=stop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www.b2b-mrsk.ru/market/list.html?all=0&amp;bookmarks=0&amp;cat_id=260000000&amp;type=20" TargetMode="External"/><Relationship Id="rId19" Type="http://schemas.openxmlformats.org/officeDocument/2006/relationships/hyperlink" Target="http://www.b2b-mrsk.ru/market/view.html?id=1037082&amp;action=signed_doc&amp;key=auctio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.html?id=1037090" TargetMode="External"/><Relationship Id="rId14" Type="http://schemas.openxmlformats.org/officeDocument/2006/relationships/hyperlink" Target="http://www.b2b-mrsk.ru/firms/ao-tiumenenergo/247/" TargetMode="External"/><Relationship Id="rId22" Type="http://schemas.openxmlformats.org/officeDocument/2006/relationships/hyperlink" Target="http://www.b2b-mrsk.ru/market/edit.html?duplicated_from_id=1037082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3887</Words>
  <Characters>22162</Characters>
  <Application>Microsoft Office Word</Application>
  <DocSecurity>0</DocSecurity>
  <Lines>184</Lines>
  <Paragraphs>51</Paragraphs>
  <ScaleCrop>false</ScaleCrop>
  <Company/>
  <LinksUpToDate>false</LinksUpToDate>
  <CharactersWithSpaces>25998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Беккер Лариса Викторовна</dc:creator>
  <cp:keywords/>
  <dc:description/>
  <cp:lastModifiedBy>Беккер Лариса Викторовна</cp:lastModifiedBy>
  <cp:revision>2</cp:revision>
  <dcterms:created xsi:type="dcterms:W3CDTF">2018-06-28T05:54:00Z</dcterms:created>
  <dcterms:modified xsi:type="dcterms:W3CDTF">2018-06-28T05:55:00Z</dcterms:modified>
</cp:coreProperties>
</file>