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64C86" w:rsidRPr="00164C86" w:rsidRDefault="00164C86" w:rsidP="00164C86">
      <w:pPr>
        <w:spacing w:after="0" w:line="240" w:lineRule="auto"/>
        <w:outlineLvl w:val="0"/>
        <w:rPr>
          <w:rFonts w:ascii="Arial" w:eastAsia="Times New Roman" w:hAnsi="Arial" w:cs="Arial"/>
          <w:b/>
          <w:bCs/>
          <w:color w:val="000000"/>
          <w:kern w:val="36"/>
          <w:sz w:val="45"/>
          <w:szCs w:val="45"/>
          <w:lang w:eastAsia="ru-RU"/>
        </w:rPr>
      </w:pPr>
      <w:r w:rsidRPr="00164C86">
        <w:rPr>
          <w:rFonts w:ascii="Arial" w:eastAsia="Times New Roman" w:hAnsi="Arial" w:cs="Arial"/>
          <w:b/>
          <w:bCs/>
          <w:color w:val="000000"/>
          <w:kern w:val="36"/>
          <w:sz w:val="45"/>
          <w:szCs w:val="45"/>
          <w:lang w:eastAsia="ru-RU"/>
        </w:rPr>
        <w:t>Конкурс № 773805</w:t>
      </w:r>
      <w:r w:rsidRPr="00164C86">
        <w:rPr>
          <w:rFonts w:ascii="Arial" w:eastAsia="Times New Roman" w:hAnsi="Arial" w:cs="Arial"/>
          <w:b/>
          <w:bCs/>
          <w:color w:val="000000"/>
          <w:kern w:val="36"/>
          <w:sz w:val="45"/>
          <w:szCs w:val="45"/>
          <w:lang w:eastAsia="ru-RU"/>
        </w:rPr>
        <w:br/>
      </w:r>
      <w:r w:rsidRPr="00164C86">
        <w:rPr>
          <w:rFonts w:ascii="Arial" w:eastAsia="Times New Roman" w:hAnsi="Arial" w:cs="Arial"/>
          <w:b/>
          <w:bCs/>
          <w:color w:val="000000"/>
          <w:kern w:val="36"/>
          <w:sz w:val="34"/>
          <w:szCs w:val="34"/>
          <w:lang w:eastAsia="ru-RU"/>
        </w:rPr>
        <w:t>Открытый одноэтапный конкурс без предварительного отбора на право заключения Договора на выполнение проектных и изыскательских работ по реконструкции ПС 110/35/6 кВ Угутская (реконструкция ОРУ-110кВ, ОРУ-35 кВ, КРУН-6 кВ, ограждения, ТСО,...</w:t>
      </w:r>
    </w:p>
    <w:p w:rsidR="00164C86" w:rsidRPr="00164C86" w:rsidRDefault="00164C86" w:rsidP="00164C86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bookmarkStart w:id="0" w:name="_GoBack"/>
      <w:bookmarkEnd w:id="0"/>
      <w:r w:rsidRPr="00164C8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Приём заявок завершается 21.02.2017 в 13:00 по московскому времени</w:t>
      </w:r>
      <w:r w:rsidRPr="00164C86">
        <w:rPr>
          <w:rFonts w:ascii="Arial" w:eastAsia="Times New Roman" w:hAnsi="Arial" w:cs="Arial"/>
          <w:color w:val="E4002B"/>
          <w:sz w:val="21"/>
          <w:szCs w:val="21"/>
          <w:lang w:eastAsia="ru-RU"/>
        </w:rPr>
        <w:t xml:space="preserve"> (через 20 суток, 1 час, 56 минут и 27 секунд) </w:t>
      </w:r>
      <w:r w:rsidRPr="00164C86">
        <w:rPr>
          <w:rFonts w:ascii="Arial" w:eastAsia="Times New Roman" w:hAnsi="Arial" w:cs="Arial"/>
          <w:vanish/>
          <w:color w:val="E4002B"/>
          <w:sz w:val="21"/>
          <w:szCs w:val="21"/>
          <w:lang w:eastAsia="ru-RU"/>
        </w:rPr>
        <w:t xml:space="preserve">(завершён) </w:t>
      </w:r>
      <w:r w:rsidRPr="00164C86">
        <w:rPr>
          <w:rFonts w:ascii="Arial" w:eastAsia="Times New Roman" w:hAnsi="Arial" w:cs="Arial"/>
          <w:vanish/>
          <w:color w:val="E4002B"/>
          <w:sz w:val="21"/>
          <w:szCs w:val="21"/>
          <w:lang w:eastAsia="ru-RU"/>
        </w:rPr>
        <w:br/>
      </w:r>
      <w:r w:rsidRPr="00164C86">
        <w:rPr>
          <w:rFonts w:ascii="Arial" w:eastAsia="Times New Roman" w:hAnsi="Arial" w:cs="Arial"/>
          <w:b/>
          <w:bCs/>
          <w:vanish/>
          <w:color w:val="E4002B"/>
          <w:sz w:val="21"/>
          <w:szCs w:val="21"/>
          <w:lang w:eastAsia="ru-RU"/>
        </w:rPr>
        <w:t>Не удалось обновить дату и время окончания процедуры! Проверьте соединение с интернетом и обновите страницу!</w:t>
      </w:r>
      <w:r w:rsidRPr="00164C86">
        <w:rPr>
          <w:rFonts w:ascii="Arial" w:eastAsia="Times New Roman" w:hAnsi="Arial" w:cs="Arial"/>
          <w:vanish/>
          <w:color w:val="E4002B"/>
          <w:sz w:val="21"/>
          <w:szCs w:val="21"/>
          <w:lang w:eastAsia="ru-RU"/>
        </w:rPr>
        <w:t xml:space="preserve"> </w:t>
      </w:r>
      <w:r w:rsidRPr="00164C8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.</w:t>
      </w:r>
    </w:p>
    <w:p w:rsidR="00164C86" w:rsidRPr="00164C86" w:rsidRDefault="00164C86" w:rsidP="00164C86">
      <w:pPr>
        <w:numPr>
          <w:ilvl w:val="0"/>
          <w:numId w:val="1"/>
        </w:numPr>
        <w:pBdr>
          <w:bottom w:val="single" w:sz="12" w:space="4" w:color="F2F0EB"/>
        </w:pBdr>
        <w:spacing w:after="0" w:line="240" w:lineRule="auto"/>
        <w:ind w:left="0" w:right="171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64C8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Извещение</w:t>
      </w:r>
    </w:p>
    <w:p w:rsidR="00164C86" w:rsidRPr="00164C86" w:rsidRDefault="00164C86" w:rsidP="00164C86">
      <w:pPr>
        <w:numPr>
          <w:ilvl w:val="0"/>
          <w:numId w:val="1"/>
        </w:numPr>
        <w:pBdr>
          <w:bottom w:val="single" w:sz="12" w:space="4" w:color="F2F0EB"/>
        </w:pBdr>
        <w:spacing w:after="0" w:line="240" w:lineRule="auto"/>
        <w:ind w:left="0" w:right="171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hyperlink r:id="rId5" w:history="1">
        <w:r w:rsidRPr="00164C86">
          <w:rPr>
            <w:rFonts w:ascii="Times New Roman" w:eastAsia="Times New Roman" w:hAnsi="Times New Roman" w:cs="Times New Roman"/>
            <w:color w:val="2283C3"/>
            <w:sz w:val="21"/>
            <w:szCs w:val="21"/>
            <w:lang w:eastAsia="ru-RU"/>
          </w:rPr>
          <w:t>Все лоты - 1</w:t>
        </w:r>
      </w:hyperlink>
    </w:p>
    <w:p w:rsidR="00164C86" w:rsidRPr="00164C86" w:rsidRDefault="00164C86" w:rsidP="00164C86">
      <w:pPr>
        <w:numPr>
          <w:ilvl w:val="0"/>
          <w:numId w:val="1"/>
        </w:numPr>
        <w:pBdr>
          <w:bottom w:val="single" w:sz="12" w:space="4" w:color="F2F0EB"/>
        </w:pBdr>
        <w:spacing w:after="0" w:line="240" w:lineRule="auto"/>
        <w:ind w:left="0" w:right="171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164C86" w:rsidRPr="00164C86" w:rsidTr="00164C86">
        <w:trPr>
          <w:tblCellSpacing w:w="0" w:type="dxa"/>
        </w:trPr>
        <w:tc>
          <w:tcPr>
            <w:tcW w:w="4950" w:type="pct"/>
            <w:hideMark/>
          </w:tcPr>
          <w:tbl>
            <w:tblPr>
              <w:tblW w:w="5000" w:type="pct"/>
              <w:tblCellSpacing w:w="7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355"/>
            </w:tblGrid>
            <w:tr w:rsidR="00164C86" w:rsidRPr="00164C86">
              <w:trPr>
                <w:tblCellSpacing w:w="7" w:type="dxa"/>
              </w:trPr>
              <w:tc>
                <w:tcPr>
                  <w:tcW w:w="0" w:type="auto"/>
                  <w:shd w:val="clear" w:color="auto" w:fill="C7CCD3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164C86" w:rsidRPr="00164C86" w:rsidRDefault="00164C86" w:rsidP="00164C86">
                  <w:pPr>
                    <w:shd w:val="clear" w:color="auto" w:fill="C7CCD3"/>
                    <w:spacing w:after="0" w:line="240" w:lineRule="auto"/>
                    <w:outlineLvl w:val="2"/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</w:pPr>
                  <w:r w:rsidRPr="00164C86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 xml:space="preserve">Открытый одноэтапный конкурс без предварительного отбора на право заключения Договора на выполнение проектных и изыскательских работ по реконструкции ПС 110/35/6 кВ Угутская (реконструкция ОРУ-110кВ, ОРУ-35 кВ, КРУН-6 кВ, ограждения, ТСО, установка О... Развернуть </w:t>
                  </w:r>
                </w:p>
                <w:p w:rsidR="00164C86" w:rsidRPr="00164C86" w:rsidRDefault="00164C86" w:rsidP="00164C86">
                  <w:pPr>
                    <w:shd w:val="clear" w:color="auto" w:fill="C7CCD3"/>
                    <w:spacing w:after="0" w:line="240" w:lineRule="auto"/>
                    <w:outlineLvl w:val="2"/>
                    <w:rPr>
                      <w:rFonts w:ascii="Arial" w:eastAsia="Times New Roman" w:hAnsi="Arial" w:cs="Arial"/>
                      <w:vanish/>
                      <w:color w:val="333333"/>
                      <w:sz w:val="21"/>
                      <w:szCs w:val="21"/>
                      <w:lang w:eastAsia="ru-RU"/>
                    </w:rPr>
                  </w:pPr>
                  <w:r w:rsidRPr="00164C86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 xml:space="preserve">Открытый одноэтапный конкурс без предварительного отбора на право заключения Договора на выполнение проектных и изыскательских работ по реконструкции ПС 110/35/6 кВ Угутская (реконструкция ОРУ-110кВ, ОРУ-35 кВ, КРУН-6 кВ, ограждения, ТСО, установка ОПУ). для филиала </w:t>
                  </w:r>
                  <w:r w:rsidRPr="00164C86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br/>
                    <w:t>АО «Тюменьэнерго» Нефтеюганские электрические сети</w:t>
                  </w:r>
                  <w:r w:rsidRPr="00164C86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br/>
                    <w:t xml:space="preserve">Выполнение проектных и изыскательских работ по реконструкции ПС 110/35/6 кВ Угутская (реконструкция ОРУ-110кВ, ОРУ-35 кВ, КРУН-6 кВ, ограждения, ТСО, установка ОПУ). для филиала </w:t>
                  </w:r>
                  <w:r w:rsidRPr="00164C86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br/>
                    <w:t>АО «Тюменьэнерго» Нефтеюганские электрические сети (Проектные работы)</w:t>
                  </w:r>
                  <w:r w:rsidRPr="00164C86">
                    <w:rPr>
                      <w:rFonts w:ascii="Arial" w:eastAsia="Times New Roman" w:hAnsi="Arial" w:cs="Arial"/>
                      <w:vanish/>
                      <w:color w:val="333333"/>
                      <w:sz w:val="21"/>
                      <w:szCs w:val="21"/>
                      <w:lang w:eastAsia="ru-RU"/>
                    </w:rPr>
                    <w:t xml:space="preserve"> Свернуть </w:t>
                  </w:r>
                </w:p>
              </w:tc>
            </w:tr>
            <w:tr w:rsidR="00164C86" w:rsidRPr="00164C86">
              <w:trPr>
                <w:tblCellSpacing w:w="7" w:type="dxa"/>
              </w:trPr>
              <w:tc>
                <w:tcPr>
                  <w:tcW w:w="0" w:type="auto"/>
                  <w:shd w:val="clear" w:color="auto" w:fill="DDE3EB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731"/>
                    <w:gridCol w:w="5596"/>
                  </w:tblGrid>
                  <w:tr w:rsidR="00164C86" w:rsidRPr="00164C86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164C86" w:rsidRPr="00164C86" w:rsidRDefault="00164C86" w:rsidP="00164C8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164C8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Начальная (максимальная) цена договора: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164C86" w:rsidRPr="00164C86" w:rsidRDefault="00164C86" w:rsidP="00164C8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164C86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1"/>
                            <w:szCs w:val="21"/>
                            <w:lang w:eastAsia="ru-RU"/>
                          </w:rPr>
                          <w:t>21 791 157,85 руб.</w:t>
                        </w:r>
                      </w:p>
                    </w:tc>
                  </w:tr>
                  <w:tr w:rsidR="00164C86" w:rsidRPr="00164C86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164C86" w:rsidRPr="00164C86" w:rsidRDefault="00164C86" w:rsidP="00164C8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164C8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Дата публикации: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164C86" w:rsidRPr="00164C86" w:rsidRDefault="00164C86" w:rsidP="00164C8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164C8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01.02.2017 09:21</w:t>
                        </w:r>
                      </w:p>
                    </w:tc>
                  </w:tr>
                  <w:tr w:rsidR="00164C86" w:rsidRPr="00164C86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164C86" w:rsidRPr="00164C86" w:rsidRDefault="00164C86" w:rsidP="00164C8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164C8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Дата окончания подачи заявок: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164C86" w:rsidRPr="00164C86" w:rsidRDefault="00164C86" w:rsidP="00164C8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164C8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21.02.2017 13:00</w:t>
                        </w:r>
                      </w:p>
                    </w:tc>
                  </w:tr>
                  <w:tr w:rsidR="00164C86" w:rsidRPr="00164C86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164C86" w:rsidRPr="00164C86" w:rsidRDefault="00164C86" w:rsidP="00164C8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164C8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Место вскрытия конвертов: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164C86" w:rsidRPr="00164C86" w:rsidRDefault="00164C86" w:rsidP="00164C8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164C8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Вскрытие конвертов с заявками состоится на сайте системы электронных торгов группы B2B-Center (www.b2b-center.ru).</w:t>
                        </w:r>
                      </w:p>
                    </w:tc>
                  </w:tr>
                  <w:tr w:rsidR="00164C86" w:rsidRPr="00164C86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164C86" w:rsidRPr="00164C86" w:rsidRDefault="00164C86" w:rsidP="00164C8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164C8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Сроки поставки товаров, проведения работ, оказания услуг: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164C86" w:rsidRPr="00164C86" w:rsidRDefault="00164C86" w:rsidP="00164C8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164C8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17.04.2017 - 15.12.2017</w:t>
                        </w:r>
                      </w:p>
                    </w:tc>
                  </w:tr>
                  <w:tr w:rsidR="00164C86" w:rsidRPr="00164C86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164C86" w:rsidRPr="00164C86" w:rsidRDefault="00164C86" w:rsidP="00164C8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164C8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Дата последнего редактирования: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164C86" w:rsidRPr="00164C86" w:rsidRDefault="00164C86" w:rsidP="00164C8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164C8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01.02.2017 09:21, </w:t>
                        </w:r>
                        <w:hyperlink r:id="rId6" w:tgtFrame="_blank" w:tooltip="Отправить личное сообщение" w:history="1">
                          <w:r w:rsidRPr="00164C86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Яковленко Яна Валерьевна</w:t>
                          </w:r>
                        </w:hyperlink>
                      </w:p>
                    </w:tc>
                  </w:tr>
                  <w:tr w:rsidR="00164C86" w:rsidRPr="00164C86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164C86" w:rsidRPr="00164C86" w:rsidRDefault="00164C86" w:rsidP="00164C8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164C8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Ответственное лицо: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164C86" w:rsidRPr="00164C86" w:rsidRDefault="00164C86" w:rsidP="00164C8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7" w:tgtFrame="_blank" w:tooltip="Отправить личное сообщение" w:history="1">
                          <w:r w:rsidRPr="00164C86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Яковленко Яна Валерьевна</w:t>
                          </w:r>
                        </w:hyperlink>
                      </w:p>
                    </w:tc>
                  </w:tr>
                  <w:tr w:rsidR="00164C86" w:rsidRPr="00164C86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164C86" w:rsidRPr="00164C86" w:rsidRDefault="00164C86" w:rsidP="00164C8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164C8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Организатор: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164C86" w:rsidRPr="00164C86" w:rsidRDefault="00164C86" w:rsidP="00164C8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8" w:history="1">
                          <w:r w:rsidRPr="00164C86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Филиал АО "Тюменьэнерго" НюЭС (г. Нефтеюганск)</w:t>
                          </w:r>
                        </w:hyperlink>
                      </w:p>
                    </w:tc>
                  </w:tr>
                </w:tbl>
                <w:p w:rsidR="00164C86" w:rsidRPr="00164C86" w:rsidRDefault="00164C86" w:rsidP="00164C86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</w:p>
              </w:tc>
            </w:tr>
            <w:tr w:rsidR="00164C86" w:rsidRPr="00164C86">
              <w:trPr>
                <w:tblCellSpacing w:w="7" w:type="dxa"/>
              </w:trPr>
              <w:tc>
                <w:tcPr>
                  <w:tcW w:w="0" w:type="auto"/>
                  <w:shd w:val="clear" w:color="auto" w:fill="C7CCD3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164C86" w:rsidRPr="00164C86" w:rsidRDefault="00164C86" w:rsidP="00164C86">
                  <w:pPr>
                    <w:spacing w:after="0" w:line="240" w:lineRule="auto"/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</w:pPr>
                  <w:r w:rsidRPr="00164C86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>Дополнительная информация</w:t>
                  </w:r>
                </w:p>
              </w:tc>
            </w:tr>
            <w:tr w:rsidR="00164C86" w:rsidRPr="00164C86">
              <w:trPr>
                <w:tblCellSpacing w:w="7" w:type="dxa"/>
              </w:trPr>
              <w:tc>
                <w:tcPr>
                  <w:tcW w:w="0" w:type="auto"/>
                  <w:shd w:val="clear" w:color="auto" w:fill="DDE3EB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731"/>
                    <w:gridCol w:w="5596"/>
                  </w:tblGrid>
                  <w:tr w:rsidR="00164C86" w:rsidRPr="00164C86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164C86" w:rsidRPr="00164C86" w:rsidRDefault="00164C86" w:rsidP="00164C8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164C8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Поставщик не должен находиться в реестре недобросовестных поставщиков</w:t>
                        </w:r>
                        <w:r w:rsidRPr="00164C86">
                          <w:rPr>
                            <w:rFonts w:ascii="Arial" w:eastAsia="Times New Roman" w:hAnsi="Arial" w:cs="Arial"/>
                            <w:noProof/>
                            <w:color w:val="000000"/>
                            <w:sz w:val="21"/>
                            <w:szCs w:val="21"/>
                            <w:lang w:eastAsia="ru-RU"/>
                          </w:rPr>
                          <w:drawing>
                            <wp:inline distT="0" distB="0" distL="0" distR="0">
                              <wp:extent cx="142875" cy="142875"/>
                              <wp:effectExtent l="0" t="0" r="9525" b="9525"/>
                              <wp:docPr id="1" name="Рисунок 1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9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875" cy="1428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164C86" w:rsidRPr="00164C86" w:rsidRDefault="00164C86" w:rsidP="00164C8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164C86"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1"/>
                            <w:szCs w:val="21"/>
                            <w:lang w:eastAsia="ru-RU"/>
                          </w:rPr>
                          <w:t>Организатором установлено требование об отсутствии сведений о участнике процедуры в реестр недобросовестных поставщиков. Проверка на соответствие данному требованию осуществляется организатором самостоятельно</w:t>
                        </w:r>
                      </w:p>
                      <w:p w:rsidR="00164C86" w:rsidRPr="00164C86" w:rsidRDefault="00164C86" w:rsidP="00164C8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164C8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164C86" w:rsidRPr="00164C86" w:rsidRDefault="00164C86" w:rsidP="00164C8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164C8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164C86" w:rsidRPr="00164C86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164C86" w:rsidRPr="00164C86" w:rsidRDefault="00164C86" w:rsidP="00164C8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164C8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Конкурсная комиссия: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164C86" w:rsidRPr="00164C86" w:rsidRDefault="00164C86" w:rsidP="00164C8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164C8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Назначена приказом АО «Тюменьэнерго»</w:t>
                        </w:r>
                      </w:p>
                    </w:tc>
                  </w:tr>
                  <w:tr w:rsidR="00164C86" w:rsidRPr="00164C86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164C86" w:rsidRPr="00164C86" w:rsidRDefault="00164C86" w:rsidP="00164C8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164C8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Требования к участникам: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164C86" w:rsidRPr="00164C86" w:rsidRDefault="00164C86" w:rsidP="00164C8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164C8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Участвовать в закупке может любое юридическое, физическое лицо, в том числе индивидуальный предприниматель.</w:t>
                        </w:r>
                        <w:r w:rsidRPr="00164C8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 xml:space="preserve">Участник обязан декларировать в заявке о соответствии критериям отнесения к субъектам малого и среднего предпринимательства в соответствии со ст. </w:t>
                        </w:r>
                        <w:r w:rsidRPr="00164C8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lastRenderedPageBreak/>
                          <w:t>4 Федерального закона РФ от 24.07.2007г. №209-ФЗ</w:t>
                        </w:r>
                        <w:r w:rsidRPr="00164C8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Обеспечение заявки на участие в закупке в размере 5% начальной цены лота. Обеспечение предоставляется Участником закупки по его выбору путем внесения денежных средств (задатка) на счет, указанный в документации о закупке либо в форме безотзывной безусловной банковской гарантии.</w:t>
                        </w:r>
                        <w:r w:rsidRPr="00164C8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Обеспечение исполнения обязательств по договору в размере 10% начальной цены лота.</w:t>
                        </w:r>
                        <w:r w:rsidRPr="00164C8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Работы / услуги / поставки, выполняемые субподрядчиками / соисполнителями / субпоставщиками не должны превышать 50% от общего объема работ.</w:t>
                        </w:r>
                        <w:r w:rsidRPr="00164C8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Участник должен обладать гражданской правоспособностью в полном объеме для заключения и исполнения Договора.</w:t>
                        </w:r>
                        <w:r w:rsidRPr="00164C8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 xml:space="preserve">Участник должен обладать необходимыми кадровыми ресурсами: </w:t>
                        </w:r>
                        <w:r w:rsidRPr="00164C8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Для выполнения ПИР:</w:t>
                        </w:r>
                        <w:r w:rsidRPr="00164C8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- технические руководители и ГИП - не менее 2 чел. со стажем работы не менее 5 лет,</w:t>
                        </w:r>
                        <w:r w:rsidRPr="00164C8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- ведущие инженеры - не менее 4 чел. со стажем работы не менее 3 лет,</w:t>
                        </w:r>
                        <w:r w:rsidRPr="00164C8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- инженеры по категориям и сметчиков - не менее 4 чел. со стажем работы не менее 3 лет,</w:t>
                        </w:r>
                        <w:r w:rsidRPr="00164C8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- специалисты по инженерным изысканиям - не менее 4 чел. со стажем работы не менее 3 лет,</w:t>
                        </w:r>
                        <w:r w:rsidRPr="00164C8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 xml:space="preserve">- инженеры и техники - не менее 4 чел. со стажем работы не менее 2 лет; </w:t>
                        </w:r>
                        <w:r w:rsidRPr="00164C8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- кадастровые инженеры - не менее 1 чел. со стажем работы не менее 2 лет.</w:t>
                        </w:r>
                        <w:r w:rsidRPr="00164C8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Участник должен обладать необходимыми материально-техническими ресурсами:</w:t>
                        </w:r>
                        <w:r w:rsidRPr="00164C8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- бурильная установка с установкой статического зондирования на гусеничном ходу, либо на базе автомобиля повышенной проходимости – не менее 1 ед.;</w:t>
                        </w:r>
                        <w:r w:rsidRPr="00164C8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- тахеометр – не менее 1 ед.;</w:t>
                        </w:r>
                        <w:r w:rsidRPr="00164C8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- автомобиль легковой повышенной проходимости - не менее 2 ед. - не менее 2 ед. Предоставить копии ПТС/либо договора аренды, а/м.</w:t>
                        </w:r>
                        <w:r w:rsidRPr="00164C8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-копировально - множительная техника (формат А4-А3) - не менее 3 ед.</w:t>
                        </w:r>
                        <w:r w:rsidRPr="00164C8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-оборудование для широкоформатной печати (плоттер) формата А0 -не менее 1 ед.</w:t>
                        </w:r>
                        <w:r w:rsidRPr="00164C8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-персональные компьютеры - не менее 14 ед.</w:t>
                        </w:r>
                        <w:r w:rsidRPr="00164C8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Наличие программного обеспечения: Предоставить лицензии/сертификаты на ПО</w:t>
                        </w:r>
                        <w:r w:rsidRPr="00164C8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- Microsoft Office версии не ниже 2013;</w:t>
                        </w:r>
                        <w:r w:rsidRPr="00164C8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- AutoCAD -7;</w:t>
                        </w:r>
                        <w:r w:rsidRPr="00164C8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-Гранд Смета версии не ниже 5.5.3 с базами ХМАО (ред. 2010 изм. 1,2);</w:t>
                        </w:r>
                        <w:r w:rsidRPr="00164C8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- Программное обеспечение MapInfo Professional версии не ниже версии 10.</w:t>
                        </w:r>
                        <w:r w:rsidRPr="00164C8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 xml:space="preserve">Наличие не менее двух полностью выполненных собственными силами или с привлечением субподрядных организаций договоров (не более 20% от общего объема работ) по предмету закупки (выполнение проектных и изыскательских работ, </w:t>
                        </w:r>
                        <w:r w:rsidRPr="00164C8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lastRenderedPageBreak/>
                          <w:t>комплексная реконструкция/строительство ПС 110 кВ) за последние 36 месяцев.</w:t>
                        </w:r>
                        <w:r w:rsidRPr="00164C8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Предоставить заверенные печатью организации и подписью руководителя копии вышеуказанных договоров, акты выполненных работ, экспертизы проектной документации в полном объеме.</w:t>
                        </w:r>
                        <w:r w:rsidRPr="00164C8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Участник должен иметь устойчивое финансовое состояние.</w:t>
                        </w:r>
                        <w:r w:rsidRPr="00164C8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</w:r>
                        <w:r w:rsidRPr="00164C8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 xml:space="preserve">Показатель финансовой устойчивости стоимость чистых активов (СЧА) должен иметь значение &gt;0 </w:t>
                        </w:r>
                        <w:r w:rsidRPr="00164C8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Стоимость чистых активов (СЧА), рассчитывается по состоянию на конец рассматриваемого отчетного периода на основании данных бухгалтерского баланса (Форма №1) по следующей формуле:</w:t>
                        </w:r>
                        <w:r w:rsidRPr="00164C8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 xml:space="preserve">СЧА= стр.1600-стр.1400-стр.1500, </w:t>
                        </w:r>
                        <w:r w:rsidRPr="00164C8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 xml:space="preserve">при этом в расчет принимается стоимость фактически ликвидных активов (активы имеющие рыночную стоимость не ниже балансовой). </w:t>
                        </w:r>
                        <w:r w:rsidRPr="00164C8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</w:r>
                        <w:r w:rsidRPr="00164C8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Показатель финансовой устойчивости коэффициент соизмеримости (КСВ) должен иметь значение ≥ 0,5</w:t>
                        </w:r>
                        <w:r w:rsidRPr="00164C8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Коэффициент соизмеримости (КСВ), характеризует соизмеримость суммы заключаемого по результатам закупки договора с объемом годовой выручки от основной деятельности, рассчитывается на основании данных отчета о прибылях и убытках (Форма №2) по следующей формуле:</w:t>
                        </w:r>
                        <w:r w:rsidRPr="00164C8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,</w:t>
                        </w:r>
                        <w:r w:rsidRPr="00164C8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где V – сумма показателей выручки за последний завершенный период (год) и за текущий год на отчетную дату;</w:t>
                        </w:r>
                        <w:r w:rsidRPr="00164C8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Р – период выполнения обязательств по договору (в месяцах),</w:t>
                        </w:r>
                        <w:r w:rsidRPr="00164C8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В – количество месяцев в периоде, в котором сформирован показатель V</w:t>
                        </w:r>
                        <w:r w:rsidRPr="00164C8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S – сумма договора (без НДС)</w:t>
                        </w:r>
                        <w:r w:rsidRPr="00164C8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</w:r>
                        <w:r w:rsidRPr="00164C8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Подробная информация указана в Методике оценки финансовой устойчивости Участников закупки (приложение 5 к Конкурсной документации).</w:t>
                        </w:r>
                        <w:r w:rsidRPr="00164C8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Техническое и коммерческое предложения должны соответствовать требованиям Заказчика.</w:t>
                        </w:r>
                        <w:r w:rsidRPr="00164C8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Требования к благонадежности Участника, членам коллективного Участника, субподрядчика (соисполнителя/субпоставщика)</w:t>
                        </w:r>
                        <w:r w:rsidRPr="00164C8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а) Участник, в составе письма о подаче оферты (форма 1), должен дать согласие на проведение проверки благонадежности Службой экономической безопасности АО «Тюменьэнерго»;</w:t>
                        </w:r>
                        <w:r w:rsidRPr="00164C8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б) Участник должен быть платежеспособным (в отношении Участника не должно быть возбуждено дело о банкротстве /Участник не должен быть признан в порядке, установленном действующим законодательством, несостоятельным (банкротом);</w:t>
                        </w:r>
                        <w:r w:rsidRPr="00164C8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в) деятельность Участника должна быть безубыточной за последний завершенный год;</w:t>
                        </w:r>
                        <w:r w:rsidRPr="00164C8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г) экономическая деятельность Участника не должна быть приостановлена в административном порядке;</w:t>
                        </w:r>
                        <w:r w:rsidRPr="00164C8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</w:r>
                        <w:r w:rsidRPr="00164C8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lastRenderedPageBreak/>
                          <w:t>д) Участник не должен иметь задолженность по уплате налогов, согласно справке, об отсутствии задолженности по уплате налогов, сборов, страховых взносов, пеней и налоговых санкций в соответствии с действующим законодательством Российской Федерации;</w:t>
                        </w:r>
                        <w:r w:rsidRPr="00164C8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е) на имущество Участника не должен быть наложен арест;</w:t>
                        </w:r>
                        <w:r w:rsidRPr="00164C8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ж) в отношении лиц, осуществляющих функции исполнительного органа управления Участника, лиц, входящих в совет директоров (наблюдательный совет) Участника не должно быть применено административное наказание в виде дисквалификации;</w:t>
                        </w:r>
                        <w:r w:rsidRPr="00164C8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з) отсутствие сведений об Участнике закупки и привлекаемых им субподрядчиков в следующих реестрах:</w:t>
                        </w:r>
                        <w:r w:rsidRPr="00164C8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- реестре недобросовестных поставщиков, предусмотренном Федеральным законом от 18 июля 2011 г. N 223-ФЗ «О закупках товаров, работ, услуг отдельными видами юридических лиц», и в реестре недобросовестных поставщиков, предусмотренном Федеральным законом от 5 апреля 2013 года N 44-ФЗ «О контрактной системе в сфере закупок товаров, работ, услуг для обеспечения государственных и муниципальных нужд» на электронном портале http://zakupki.gov.ru/;</w:t>
                        </w:r>
                        <w:r w:rsidRPr="00164C8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- едином федеральном реестре о банкротствах https://bankrot.fedresurs.ru/;</w:t>
                        </w:r>
                        <w:r w:rsidRPr="00164C8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- реестре о возбужденных исполнительных производствах на электронном портале http://fssprus.ru/;</w:t>
                        </w:r>
                        <w:r w:rsidRPr="00164C8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и) Участник не должен быть аффилирован к другим Участникам закупки;</w:t>
                        </w:r>
                        <w:r w:rsidRPr="00164C8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к) отсутствие у АО «Тюменьэнерго» информации о наличии за последние 12 месяцев, предшествующих дате вскрытия конвертов, вступивших в законную силу судебных актов, подтверждающих неисполнение или ненадлежащее исполнение Участником договорных обязательств по поставке участником товаров, выполнению им работ, оказанию им услуг;</w:t>
                        </w:r>
                        <w:r w:rsidRPr="00164C8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л) отсутствие сведений об исключении Участника из ЕГРЮЛ/ЕГРИП;</w:t>
                        </w:r>
                        <w:r w:rsidRPr="00164C8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м) отсутствие фактов предоставления Участником недостоверных сведений и документов в рамках закупочной процедуры, либо предоставления неполного пакета учредительных, финансовых документов, в том числе, о конечных бенефициарах;</w:t>
                        </w:r>
                        <w:r w:rsidRPr="00164C8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 xml:space="preserve">н) отсутствие за последние 36 месяцев, предшествующих дате вскрытия конвертов в данной закупочной процедуре, фактов одностороннего отказа АО «Тюменьэнерго» от исполнения заключенного(ых) с Участником закупки аналогичных предмету закупки договора(ов) в связи с ненадлежащим выполнением Участником обязательств: по поставке товаров участником, выполнению им работ, оказанию им услуг, в том числе когда Участник не приступил/ несвоевременно приступил к исполнению обязательств по аналогичному с предметом закупки договору либо фактов наличия соглашений о расторжении </w:t>
                        </w:r>
                        <w:r w:rsidRPr="00164C8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lastRenderedPageBreak/>
                          <w:t>одинаковых с предметом закупки договоров с Участником по вышеуказанным причинам, а также фактов наличия вступивших в законную силу решений суда о расторжении аналогичного предмету закупки договора; отсутствие за указанный в настоящем пункте период факта одностороннего отказа Участника, не связанного с виновными действиями АО «Тюменьэнерго», от исполнения заключенного(ых) с АО «Тюменьэнерго» аналогичных предмету закупки договора (ов);</w:t>
                        </w:r>
                        <w:r w:rsidRPr="00164C8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о) в отношении лиц, осуществляющих функции исполнительного органа управления Участника, члена коллективного Участника, субподрядчика (соисполнителя/субпоставщика) не ведется уголовное преследование по преступлениям предусмотренным главой 22 Уголовного кодекса Российской Федерации (за исключением статей 169, 170, 171.2, 184, 190-193), подтверждаемое актом о возбуждении в отношении данного лица уголовного дела, проведением в отношении него следственных действий (обыска, опознания, допроса и др.) и иными мерами, предпринимаемыми в целях его изобличения или свидетельствующими о наличии подозрений против него;</w:t>
                        </w:r>
                        <w:r w:rsidRPr="00164C8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 xml:space="preserve">п) отсутствие двух и более отрицательных заключений СЭБ АО «Тюменьэнерго», вынесенных в течение 12 календарных месяцев, предшествующих дате вскрытия конвертов в данной закупочной процедуре, за предоставление недостоверных сведений в рамках проводимых закупочных процедур АО «Тюменьэнерго». </w:t>
                        </w:r>
                        <w:r w:rsidRPr="00164C8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Результат проверки благонадежности Участника, члена коллективного Участника, субподрядчика/соисполнителя/ субпоставщика закупки оформляется заключением СЭБ АО «Тюменьэнерго». В отношении Участника, в том числе члена коллективного Участника, субподрядчика/соисполнителя/ субпоставщика должно быть получено положительное заключение службы экономической безопасности АО «Тюменьэнерго» (СЭБ АО «Тюменьэнерго»).</w:t>
                        </w:r>
                      </w:p>
                    </w:tc>
                  </w:tr>
                  <w:tr w:rsidR="00164C86" w:rsidRPr="00164C86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164C86" w:rsidRPr="00164C86" w:rsidRDefault="00164C86" w:rsidP="00164C8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164C8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lastRenderedPageBreak/>
                          <w:t>Комплект конкурсной документации: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164C86" w:rsidRPr="00164C86" w:rsidRDefault="00164C86" w:rsidP="00164C8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164C8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Конкурсную документацию Участники могут получить на Официальном сайте РФ – www.zakupki.gov.ru, электронно- торговой площадке - http://www.b2b-MRSK.ru/, а также на сайте Заказчика по адресу: www.te.ru в разделе «Поставщикам» и доступна для ознакомления без взимания платы</w:t>
                        </w:r>
                      </w:p>
                    </w:tc>
                  </w:tr>
                  <w:tr w:rsidR="00164C86" w:rsidRPr="00164C86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164C86" w:rsidRPr="00164C86" w:rsidRDefault="00164C86" w:rsidP="00164C8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164C8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Конкурсная документация: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164C86" w:rsidRPr="00164C86" w:rsidRDefault="00164C86" w:rsidP="00164C8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10" w:tgtFrame="_blank" w:history="1">
                          <w:r w:rsidRPr="00164C86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 xml:space="preserve">Скачать файл </w:t>
                          </w:r>
                          <w:r w:rsidRPr="00164C86">
                            <w:rPr>
                              <w:rFonts w:ascii="Arial" w:eastAsia="Times New Roman" w:hAnsi="Arial" w:cs="Arial"/>
                              <w:b/>
                              <w:bCs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КД ПИР рек. ПС Угутская.7z</w:t>
                          </w:r>
                        </w:hyperlink>
                        <w:r w:rsidRPr="00164C8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 (6.2 МБ)</w:t>
                        </w:r>
                      </w:p>
                      <w:p w:rsidR="00164C86" w:rsidRPr="00164C86" w:rsidRDefault="00164C86" w:rsidP="00164C8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11" w:history="1">
                          <w:r w:rsidRPr="00164C86">
                            <w:rPr>
                              <w:rFonts w:ascii="Arial" w:eastAsia="Times New Roman" w:hAnsi="Arial" w:cs="Arial"/>
                              <w:b/>
                              <w:bCs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Редактировать конкурсную документацию</w:t>
                          </w:r>
                        </w:hyperlink>
                      </w:p>
                      <w:p w:rsidR="00164C86" w:rsidRPr="00164C86" w:rsidRDefault="00164C86" w:rsidP="00164C8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12" w:tgtFrame="signature" w:history="1">
                          <w:r w:rsidRPr="00164C86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Подписано ЭП</w:t>
                          </w:r>
                        </w:hyperlink>
                      </w:p>
                    </w:tc>
                  </w:tr>
                  <w:tr w:rsidR="00164C86" w:rsidRPr="00164C86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164C86" w:rsidRPr="00164C86" w:rsidRDefault="00164C86" w:rsidP="00164C8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164C8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Обеспечение обязательств по договору: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164C86" w:rsidRPr="00164C86" w:rsidRDefault="00164C86" w:rsidP="00164C8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164C8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в размере 10% начальной цены лота.</w:t>
                        </w:r>
                      </w:p>
                    </w:tc>
                  </w:tr>
                  <w:tr w:rsidR="00164C86" w:rsidRPr="00164C86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164C86" w:rsidRPr="00164C86" w:rsidRDefault="00164C86" w:rsidP="00164C8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164C8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Конкурсные заявки: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164C86" w:rsidRPr="00164C86" w:rsidRDefault="00164C86" w:rsidP="00164C8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164C8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Все документы, входящие в Конкурсную заявку должны быть подготовлены на русском языке. Все суммы денежных средств в документах, входящих в Конкурсную заявку, должны быть выражены в российских рублях. Конкурсные заявки должны быть подготовлены в соответствии с требованиями </w:t>
                        </w:r>
                        <w:r w:rsidRPr="00164C8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lastRenderedPageBreak/>
                          <w:t>Конкурсной документации и предоставлены Организатору торгов в электронный сейф в соответствии с действующими регламентами электронной системы «b2b-mrsk.ru» в установленный срок.</w:t>
                        </w:r>
                      </w:p>
                    </w:tc>
                  </w:tr>
                  <w:tr w:rsidR="00164C86" w:rsidRPr="00164C86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164C86" w:rsidRPr="00164C86" w:rsidRDefault="00164C86" w:rsidP="00164C8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164C8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lastRenderedPageBreak/>
                          <w:t>Критерии выбора победителя: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164C86" w:rsidRPr="00164C86" w:rsidRDefault="00164C86" w:rsidP="00164C8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164C8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Конкурсная комиссия на своем заседании определяет Победителя Конкурса, как Участника Конкурса, Конкурсная заявка которого заняла первое место в итоговой ранжировке Конкурсных заявок по степени предпочтительности для Заказчика. Оценка Конкурсных заявок осуществляется Конкурсной комиссией и иными лицами (экспертами и специалистами), привлеченными Конкурсной комиссией.</w:t>
                        </w:r>
                      </w:p>
                    </w:tc>
                  </w:tr>
                  <w:tr w:rsidR="00164C86" w:rsidRPr="00164C86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164C86" w:rsidRPr="00164C86" w:rsidRDefault="00164C86" w:rsidP="00164C8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164C8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Сроки заключения договора: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164C86" w:rsidRPr="00164C86" w:rsidRDefault="00164C86" w:rsidP="00164C8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164C8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Договор между Заказчиком и Победителем заключается в срок не ранее чем через десять календарных дней с даты размещения результатов закупки</w:t>
                        </w:r>
                      </w:p>
                    </w:tc>
                  </w:tr>
                  <w:tr w:rsidR="00164C86" w:rsidRPr="00164C86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164C86" w:rsidRPr="00164C86" w:rsidRDefault="00164C86" w:rsidP="00164C8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164C8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Место рассмотрения заявок: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164C86" w:rsidRPr="00164C86" w:rsidRDefault="00164C86" w:rsidP="00164C8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164C8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628303, ХМАО-Югра, Тюменская обл., г. Нефтеюганск, ул. Мира,15, каб.218</w:t>
                        </w:r>
                      </w:p>
                    </w:tc>
                  </w:tr>
                  <w:tr w:rsidR="00164C86" w:rsidRPr="00164C86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164C86" w:rsidRPr="00164C86" w:rsidRDefault="00164C86" w:rsidP="00164C8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164C8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Дата и время рассмотрения заявок: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164C86" w:rsidRPr="00164C86" w:rsidRDefault="00164C86" w:rsidP="00164C8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164C8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17.03.2017 14:00</w:t>
                        </w:r>
                      </w:p>
                    </w:tc>
                  </w:tr>
                  <w:tr w:rsidR="00164C86" w:rsidRPr="00164C86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164C86" w:rsidRPr="00164C86" w:rsidRDefault="00164C86" w:rsidP="00164C8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164C8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Дата и время подведения итогов: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164C86" w:rsidRPr="00164C86" w:rsidRDefault="00164C86" w:rsidP="00164C8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164C8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23.03.2017 14:00</w:t>
                        </w:r>
                      </w:p>
                    </w:tc>
                  </w:tr>
                  <w:tr w:rsidR="00164C86" w:rsidRPr="00164C86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164C86" w:rsidRPr="00164C86" w:rsidRDefault="00164C86" w:rsidP="00164C8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164C8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Место подведения итогов: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164C86" w:rsidRPr="00164C86" w:rsidRDefault="00164C86" w:rsidP="00164C8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164C8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628303, ХМАО-Югра, Тюменская обл., г. Нефтеюганск, ул. Мира,15, каб.218</w:t>
                        </w:r>
                      </w:p>
                    </w:tc>
                  </w:tr>
                  <w:tr w:rsidR="00164C86" w:rsidRPr="00164C86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164C86" w:rsidRPr="00164C86" w:rsidRDefault="00164C86" w:rsidP="00164C8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164C8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Место проведения процедуры: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164C86" w:rsidRPr="00164C86" w:rsidRDefault="00164C86" w:rsidP="00164C8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164C8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Данная процедура проводится в электронной форме на ЭТП группы B2B-Center (www.b2b-center.ru). Предложения участников подаются в форме электронного документа, подписанного электронной цифровой подписью.</w:t>
                        </w:r>
                      </w:p>
                    </w:tc>
                  </w:tr>
                  <w:tr w:rsidR="00164C86" w:rsidRPr="00164C86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164C86" w:rsidRPr="00164C86" w:rsidRDefault="00164C86" w:rsidP="00164C8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164C8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Порядок предоставления документации по закупке: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164C86" w:rsidRPr="00164C86" w:rsidRDefault="00164C86" w:rsidP="00164C8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164C8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Документация по закупке предоставляется без взимания платы в форме электронного документа на сайте ЭТП группы B2B-Center (www.b2b-center.ru), начиная с даты размещения закупки.</w:t>
                        </w:r>
                      </w:p>
                    </w:tc>
                  </w:tr>
                  <w:tr w:rsidR="00164C86" w:rsidRPr="00164C86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164C86" w:rsidRPr="00164C86" w:rsidRDefault="00164C86" w:rsidP="00164C8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164C8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Дополнительная информация о конкурсе: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164C86" w:rsidRPr="00164C86" w:rsidRDefault="00164C86" w:rsidP="00164C8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164C8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Закупка проводится в электронной форме (Заявка Участника предоставляется только в электронном виде через функционал ЭТП. Заявка Участника на бумажном носителе не предоставляется).</w:t>
                        </w:r>
                        <w:r w:rsidRPr="00164C8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Информация о закупке размещена на Официальном сайте РФ – www.zakupki.gov.ru, на электронно торговой площадке - http://www.b2b-MRSK.ru/ , а также на сайте Заказчика по адресу: www.te.ru в разделе «Поставщикам» и доступна для ознакомления без взимания платы.</w:t>
                        </w:r>
                        <w:r w:rsidRPr="00164C8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Подробная информация с указанием количества поставляемого товара, объема выполняемых работ, оказываемых услуг указана в приложении №1 к конкурсной документации «Техническое задание».</w:t>
                        </w:r>
                        <w:r w:rsidRPr="00164C8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Условия договора, заключаемого по результатам закупки, указаны в Приложении № 2 к закупочной документации «Проект договора».</w:t>
                        </w:r>
                        <w:r w:rsidRPr="00164C8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 xml:space="preserve">Перед окончательным определением победителя Организатор конкурса вправе потребовать от любого участника конкурса подтверждения его соответствия квалификационным требованиям. Подтверждение соответствия Участника квалификационным требованиям проводится по критериям, указанным в </w:t>
                        </w:r>
                        <w:r w:rsidRPr="00164C8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lastRenderedPageBreak/>
                          <w:t>Конкурсной документации. Подтверждение соответствия Участника квалификационным требованиям может проводиться как по всем критериям, так и выборочно. Отказ Участника от данной процедуры может расцениваться конкурсной комиссией как предоставление заведомо ложной информации. Заявка участника конкурса, не отвечающего требованиям, будет отклонена.</w:t>
                        </w:r>
                        <w:r w:rsidRPr="00164C8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 xml:space="preserve">Организатор конкурса имеет право отказаться от проведения конкурса в любое время до подписания протокола о результатах конкурса, не неся никакой ответственности перед Участниками конкурса или третьими лицами, которым такое действие может принести убытки. </w:t>
                        </w:r>
                        <w:r w:rsidRPr="00164C8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Заказчик может изменить сроки подведения этапов «рассмотрения предложений участников» и «подведения итогов закупочной процедуры».</w:t>
                        </w:r>
                        <w:r w:rsidRPr="00164C8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Остальные и более подробные условия Конкурса содержатся в Конкурсной документации, являющейся неотъемлемым приложением к данному Извещению.</w:t>
                        </w:r>
                      </w:p>
                    </w:tc>
                  </w:tr>
                  <w:tr w:rsidR="00164C86" w:rsidRPr="00164C86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164C86" w:rsidRPr="00164C86" w:rsidRDefault="00164C86" w:rsidP="00164C8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164C8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lastRenderedPageBreak/>
                          <w:t>Информация о подписи: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164C86" w:rsidRPr="00164C86" w:rsidRDefault="00164C86" w:rsidP="00164C8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13" w:tgtFrame="signature" w:history="1">
                          <w:r w:rsidRPr="00164C86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Подписано ЭП</w:t>
                          </w:r>
                        </w:hyperlink>
                      </w:p>
                    </w:tc>
                  </w:tr>
                  <w:tr w:rsidR="00164C86" w:rsidRPr="00164C86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164C86" w:rsidRPr="00164C86" w:rsidRDefault="00164C86" w:rsidP="00164C8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164C8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Действия: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164C86" w:rsidRPr="00164C86" w:rsidRDefault="00164C86" w:rsidP="00164C8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14" w:history="1">
                          <w:r w:rsidRPr="00164C86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Редактировать</w:t>
                          </w:r>
                        </w:hyperlink>
                        <w:r w:rsidRPr="00164C8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 | </w:t>
                        </w:r>
                        <w:hyperlink r:id="rId15" w:history="1">
                          <w:r w:rsidRPr="00164C86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Отказаться от проведения процедуры</w:t>
                          </w:r>
                        </w:hyperlink>
                        <w:r w:rsidRPr="00164C8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 | </w:t>
                        </w:r>
                        <w:hyperlink r:id="rId16" w:history="1">
                          <w:r w:rsidRPr="00164C86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Скопировать</w:t>
                          </w:r>
                        </w:hyperlink>
                        <w:r w:rsidRPr="00164C8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</w:r>
                        <w:hyperlink r:id="rId17" w:history="1">
                          <w:r w:rsidRPr="00164C86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Запросить предложения страховых или банковских услуг</w:t>
                          </w:r>
                        </w:hyperlink>
                      </w:p>
                    </w:tc>
                  </w:tr>
                  <w:tr w:rsidR="00164C86" w:rsidRPr="00164C86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164C86" w:rsidRPr="00164C86" w:rsidRDefault="00164C86" w:rsidP="00164C8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164C8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Подписаться на эту процедуру (</w:t>
                        </w:r>
                        <w:hyperlink r:id="rId18" w:tgtFrame="help" w:tooltip="Получить справку" w:history="1">
                          <w:r w:rsidRPr="00164C86">
                            <w:rPr>
                              <w:rFonts w:ascii="Arial" w:eastAsia="Times New Roman" w:hAnsi="Arial" w:cs="Arial"/>
                              <w:b/>
                              <w:bCs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?</w:t>
                          </w:r>
                        </w:hyperlink>
                        <w:r w:rsidRPr="00164C8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):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164C86" w:rsidRPr="00164C86" w:rsidRDefault="00164C86" w:rsidP="00164C8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19" w:tgtFrame="_blank" w:history="1">
                          <w:r w:rsidRPr="00164C86">
                            <w:rPr>
                              <w:rFonts w:ascii="Arial" w:eastAsia="Times New Roman" w:hAnsi="Arial" w:cs="Arial"/>
                              <w:vanish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Подписаться</w:t>
                          </w:r>
                        </w:hyperlink>
                        <w:r w:rsidRPr="00164C86"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   </w:t>
                        </w:r>
                      </w:p>
                      <w:p w:rsidR="00164C86" w:rsidRPr="00164C86" w:rsidRDefault="00164C86" w:rsidP="00164C8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20" w:tgtFrame="_blank" w:history="1">
                          <w:r w:rsidRPr="00164C86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Отказаться от рассылки</w:t>
                          </w:r>
                        </w:hyperlink>
                        <w:r w:rsidRPr="00164C8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 </w:t>
                        </w:r>
                      </w:p>
                    </w:tc>
                  </w:tr>
                </w:tbl>
                <w:p w:rsidR="00164C86" w:rsidRPr="00164C86" w:rsidRDefault="00164C86" w:rsidP="00164C86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</w:p>
              </w:tc>
            </w:tr>
          </w:tbl>
          <w:p w:rsidR="00164C86" w:rsidRPr="00164C86" w:rsidRDefault="00164C86" w:rsidP="00164C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</w:tbl>
    <w:p w:rsidR="006C3604" w:rsidRDefault="00164C86" w:rsidP="00164C86">
      <w:pPr>
        <w:spacing w:after="0" w:line="240" w:lineRule="auto"/>
      </w:pPr>
    </w:p>
    <w:sectPr w:rsidR="006C360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1A1962"/>
    <w:multiLevelType w:val="multilevel"/>
    <w:tmpl w:val="06C8A6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64E9"/>
    <w:rsid w:val="00164C86"/>
    <w:rsid w:val="001F64E9"/>
    <w:rsid w:val="00494EFC"/>
    <w:rsid w:val="00C274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1FFF839-B4A1-4289-9EA9-9AB6476203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164C86"/>
    <w:pPr>
      <w:spacing w:after="144" w:line="240" w:lineRule="auto"/>
      <w:outlineLvl w:val="0"/>
    </w:pPr>
    <w:rPr>
      <w:rFonts w:ascii="Arial" w:eastAsia="Times New Roman" w:hAnsi="Arial" w:cs="Arial"/>
      <w:b/>
      <w:bCs/>
      <w:color w:val="000000"/>
      <w:kern w:val="36"/>
      <w:sz w:val="51"/>
      <w:szCs w:val="51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64C86"/>
    <w:rPr>
      <w:rFonts w:ascii="Arial" w:eastAsia="Times New Roman" w:hAnsi="Arial" w:cs="Arial"/>
      <w:b/>
      <w:bCs/>
      <w:color w:val="000000"/>
      <w:kern w:val="36"/>
      <w:sz w:val="51"/>
      <w:szCs w:val="51"/>
      <w:lang w:eastAsia="ru-RU"/>
    </w:rPr>
  </w:style>
  <w:style w:type="character" w:styleId="a3">
    <w:name w:val="Hyperlink"/>
    <w:basedOn w:val="a0"/>
    <w:uiPriority w:val="99"/>
    <w:semiHidden/>
    <w:unhideWhenUsed/>
    <w:rsid w:val="00164C86"/>
    <w:rPr>
      <w:strike w:val="0"/>
      <w:dstrike w:val="0"/>
      <w:color w:val="2283C3"/>
      <w:u w:val="none"/>
      <w:effect w:val="none"/>
    </w:rPr>
  </w:style>
  <w:style w:type="paragraph" w:styleId="a4">
    <w:name w:val="Normal (Web)"/>
    <w:basedOn w:val="a"/>
    <w:uiPriority w:val="99"/>
    <w:semiHidden/>
    <w:unhideWhenUsed/>
    <w:rsid w:val="00164C86"/>
    <w:pPr>
      <w:spacing w:before="171" w:after="17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x-small3">
    <w:name w:val="x-small3"/>
    <w:basedOn w:val="a0"/>
    <w:rsid w:val="00164C86"/>
    <w:rPr>
      <w:sz w:val="18"/>
      <w:szCs w:val="18"/>
    </w:rPr>
  </w:style>
  <w:style w:type="character" w:customStyle="1" w:styleId="imp1">
    <w:name w:val="imp1"/>
    <w:basedOn w:val="a0"/>
    <w:rsid w:val="00164C86"/>
    <w:rPr>
      <w:color w:val="E4002B"/>
    </w:rPr>
  </w:style>
  <w:style w:type="character" w:customStyle="1" w:styleId="btn-txt7">
    <w:name w:val="btn-txt7"/>
    <w:basedOn w:val="a0"/>
    <w:rsid w:val="00164C86"/>
  </w:style>
  <w:style w:type="character" w:customStyle="1" w:styleId="imp2">
    <w:name w:val="imp2"/>
    <w:basedOn w:val="a0"/>
    <w:rsid w:val="00164C86"/>
    <w:rPr>
      <w:color w:val="E4002B"/>
    </w:rPr>
  </w:style>
  <w:style w:type="character" w:customStyle="1" w:styleId="value">
    <w:name w:val="value"/>
    <w:basedOn w:val="a0"/>
    <w:rsid w:val="00164C86"/>
  </w:style>
  <w:style w:type="character" w:customStyle="1" w:styleId="ellipsis2">
    <w:name w:val="ellipsis2"/>
    <w:basedOn w:val="a0"/>
    <w:rsid w:val="00164C86"/>
  </w:style>
  <w:style w:type="character" w:customStyle="1" w:styleId="a-more">
    <w:name w:val="a-more"/>
    <w:basedOn w:val="a0"/>
    <w:rsid w:val="00164C86"/>
  </w:style>
  <w:style w:type="character" w:customStyle="1" w:styleId="a-less">
    <w:name w:val="a-less"/>
    <w:basedOn w:val="a0"/>
    <w:rsid w:val="00164C86"/>
  </w:style>
  <w:style w:type="character" w:customStyle="1" w:styleId="userlinkmenu">
    <w:name w:val="userlink_menu"/>
    <w:basedOn w:val="a0"/>
    <w:rsid w:val="00164C86"/>
  </w:style>
  <w:style w:type="character" w:customStyle="1" w:styleId="floathint-marker1">
    <w:name w:val="floathint-marker1"/>
    <w:basedOn w:val="a0"/>
    <w:rsid w:val="00164C86"/>
    <w:rPr>
      <w:vanish w:val="0"/>
      <w:webHidden w:val="0"/>
      <w:specVanish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41263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0698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1280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7088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5473399">
                      <w:marLeft w:val="0"/>
                      <w:marRight w:val="-4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00101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74875795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106005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2636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5808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1402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7959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0631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1098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8950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0030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0341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2b-mrsk.ru/firms/filial-ao-tiumenenergo-niues-g-nefteiugansk/102341/" TargetMode="External"/><Relationship Id="rId13" Type="http://schemas.openxmlformats.org/officeDocument/2006/relationships/hyperlink" Target="http://www.b2b-mrsk.ru/market/view.html?id=773805&amp;action=signed_doc&amp;key=auction" TargetMode="External"/><Relationship Id="rId18" Type="http://schemas.openxmlformats.org/officeDocument/2006/relationships/hyperlink" Target="http://www.b2b-mrsk.ru/popups/help.html?keyword=message/subscription/procedure_subscription_form_title" TargetMode="Externa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hyperlink" Target="http://www.b2b-mrsk.ru/popups/send_message.html?action=send&amp;to=121894" TargetMode="External"/><Relationship Id="rId12" Type="http://schemas.openxmlformats.org/officeDocument/2006/relationships/hyperlink" Target="http://www.b2b-mrsk.ru/market/view.html?id=773805&amp;action=signed_doc&amp;key=auction_docs" TargetMode="External"/><Relationship Id="rId17" Type="http://schemas.openxmlformats.org/officeDocument/2006/relationships/hyperlink" Target="http://www.b2b-mrsk.ru/market/services_request.html?lot_type=1&amp;lot_id=773805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b2b-mrsk.ru/market/edit.html?duplicated_from_id=773805" TargetMode="External"/><Relationship Id="rId20" Type="http://schemas.openxmlformats.org/officeDocument/2006/relationships/hyperlink" Target="http://www.b2b-mrsk.ru/market/procedure_subscription.html?popup=1&amp;action=unsubscribe&amp;lot_type=20&amp;proc_id=773805&amp;hash=98edd5b86a2e33a69241f3d85bac221a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www.b2b-mrsk.ru/popups/send_message.html?action=send&amp;to=121894" TargetMode="External"/><Relationship Id="rId11" Type="http://schemas.openxmlformats.org/officeDocument/2006/relationships/hyperlink" Target="http://www.b2b-mrsk.ru/market/edit.html?id=773805&amp;action=docs" TargetMode="External"/><Relationship Id="rId5" Type="http://schemas.openxmlformats.org/officeDocument/2006/relationships/hyperlink" Target="http://www.b2b-mrsk.ru/market/view.html?id=773805&amp;action=lots" TargetMode="External"/><Relationship Id="rId15" Type="http://schemas.openxmlformats.org/officeDocument/2006/relationships/hyperlink" Target="http://www.b2b-mrsk.ru/market/view.html?id=773805&amp;action=cancel" TargetMode="External"/><Relationship Id="rId10" Type="http://schemas.openxmlformats.org/officeDocument/2006/relationships/hyperlink" Target="http://www.b2b-mrsk.ru/download.html?file=file%2F139872380.7z&amp;title=%D0%9A%D0%94+%D0%9F%D0%98%D0%A0+%D1%80%D0%B5%D0%BA.+%D0%9F%D0%A1+%D0%A3%D0%B3%D1%83%D1%82%D1%81%D0%BA%D0%B0%D1%8F.7z" TargetMode="External"/><Relationship Id="rId19" Type="http://schemas.openxmlformats.org/officeDocument/2006/relationships/hyperlink" Target="http://www.b2b-mrsk.ru/market/procedure_subscription.html?popup=1&amp;action=subscribe&amp;lot_type=20&amp;proc_id=773805&amp;hash=98edd5b86a2e33a69241f3d85bac221a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1.png"/><Relationship Id="rId14" Type="http://schemas.openxmlformats.org/officeDocument/2006/relationships/hyperlink" Target="http://www.b2b-mrsk.ru/market/edit.html?id=773805&amp;action=edit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2632</Words>
  <Characters>15004</Characters>
  <Application>Microsoft Office Word</Application>
  <DocSecurity>0</DocSecurity>
  <Lines>125</Lines>
  <Paragraphs>35</Paragraphs>
  <ScaleCrop>false</ScaleCrop>
  <Company/>
  <LinksUpToDate>false</LinksUpToDate>
  <CharactersWithSpaces>17601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Тычинский Руслан Михайлович</dc:creator>
  <cp:keywords/>
  <dc:description/>
  <cp:lastModifiedBy>Тычинский Руслан Михайлович</cp:lastModifiedBy>
  <cp:revision>2</cp:revision>
  <dcterms:created xsi:type="dcterms:W3CDTF">2017-02-01T08:03:00Z</dcterms:created>
  <dcterms:modified xsi:type="dcterms:W3CDTF">2017-02-01T08:04:00Z</dcterms:modified>
</cp:coreProperties>
</file>