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527" w:rsidRDefault="00BA1682">
      <w:r>
        <w:t>Извещение о проведении запроса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"/>
        <w:gridCol w:w="7479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31908147829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на право заключения договора на Выполнение проектных работ по строительству объекта: ВОЛС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Энергокомплекс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30.07.2019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A16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7.86 Мб, добавлен 30.07.2019 11:20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A1682" w:rsidRPr="00BA1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BA1682" w:rsidRPr="00BA168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BA1682" w:rsidRPr="00BA16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BA1682" w:rsidRPr="00BA16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A1682" w:rsidRPr="00BA16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A1682" w:rsidRPr="00BA16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A1682" w:rsidRPr="00BA1682" w:rsidRDefault="00BA1682" w:rsidP="00BA16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1682" w:rsidRPr="00BA16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1682" w:rsidRPr="00BA1682" w:rsidRDefault="00BA1682" w:rsidP="00BA16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682" w:rsidRPr="00BA1682" w:rsidRDefault="00BA1682" w:rsidP="00BA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 к процедуре: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9"/>
        <w:gridCol w:w="339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процедуре: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BA1682" w:rsidRPr="00BA1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94"/>
              <w:gridCol w:w="66"/>
            </w:tblGrid>
            <w:tr w:rsidR="00BA1682" w:rsidRPr="00BA168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64"/>
                  </w:tblGrid>
                  <w:tr w:rsidR="00BA1682" w:rsidRPr="00BA16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3054"/>
                          <w:gridCol w:w="90"/>
                        </w:tblGrid>
                        <w:tr w:rsidR="00BA1682" w:rsidRPr="00BA16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A1682" w:rsidRPr="00BA16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Показать список участников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A1682" w:rsidRPr="00BA1682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BA1682" w:rsidRPr="00BA1682" w:rsidRDefault="00BA1682" w:rsidP="00BA1682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BA1682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BA1682" w:rsidRPr="00BA1682" w:rsidRDefault="00BA1682" w:rsidP="00BA16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1682" w:rsidRPr="00BA16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1682" w:rsidRPr="00BA1682" w:rsidRDefault="00BA1682" w:rsidP="00BA16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682" w:rsidRPr="00BA1682" w:rsidRDefault="00BA1682" w:rsidP="00BA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4624"/>
        <w:gridCol w:w="2043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7535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031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689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Российская Федерация, Ханты-Мансийский автономный округ - Югра (Тюменская область),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A1682" w:rsidRPr="00BA1682" w:rsidRDefault="00BA1682" w:rsidP="00BA168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BA168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A1682" w:rsidRPr="00BA1682" w:rsidRDefault="00BA1682" w:rsidP="00BA168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BA1682" w:rsidRPr="00BA16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A1682" w:rsidRPr="00BA1682" w:rsidRDefault="00BA1682" w:rsidP="00BA1682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A1682" w:rsidRPr="00BA168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1682" w:rsidRPr="00BA16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1682" w:rsidRPr="00BA1682" w:rsidRDefault="00BA1682" w:rsidP="00BA16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A1682" w:rsidRPr="00BA16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A1682" w:rsidRPr="00BA1682" w:rsidRDefault="00BA1682" w:rsidP="00BA16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A1682" w:rsidRPr="00BA1682" w:rsidRDefault="00BA1682" w:rsidP="00BA16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A1682" w:rsidRPr="00BA1682" w:rsidRDefault="00BA1682" w:rsidP="00BA1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06.08.2019 14:00 [GMT +5]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BA168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06.08.2019 14:00 [GMT +5]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BA1682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28.08.2019 18:00 [GMT +5]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03.09.2019 18:00 [GMT +5]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Документацией</w:t>
      </w:r>
    </w:p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7891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проектных работ по строительству объекта: ВОЛС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Энергокоплекс</w:t>
            </w:r>
            <w:proofErr w:type="spellEnd"/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2 519 197,54 (С учетом НДС)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66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НДС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8177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Указано в приложение 1 к документации «Задание на проектирование» Более подробная информация о месте, условиях и сроках (периодах) поставки товара, выполнения работ, оказания услуг указана в разделе IV «Техническое задание» и/или разделе V «Проект договора» документации о закупке.</w:t>
            </w:r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A16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7917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1433: Выполнение проектных работ по строительству объекта: ВОЛС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Энергокоплекс</w:t>
            </w:r>
            <w:proofErr w:type="spellEnd"/>
          </w:p>
        </w:tc>
      </w:tr>
    </w:tbl>
    <w:p w:rsidR="00BA1682" w:rsidRPr="00BA1682" w:rsidRDefault="00BA1682" w:rsidP="00BA1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"Тюменьэнерго" Энергокомплекс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55"/>
        <w:gridCol w:w="2371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Энергокомплекс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Маликова Альбина Наильевна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016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Malikova-AN@te.ru</w:t>
            </w:r>
          </w:p>
        </w:tc>
      </w:tr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8-34672-93269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"/>
        <w:gridCol w:w="1302"/>
        <w:gridCol w:w="713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A16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Ханты-Мансийский автономный округ - Югра (Тюменская область),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Энергетиков, 70 (код ОКАТО: 71139000000)</w:t>
            </w: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Ханты-Мансийский автономный округ - Югра (Тюменская область), Сургут, Университетская, 4 (код ОКАТО: 71139000000)</w:t>
            </w: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8"/>
        <w:gridCol w:w="7917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№2180330047 / Позиция 1433: Выполнение проектных работ по строительству объекта: ВОЛС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Сергино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ПС 110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Заречная для нужд филиала АО "Тюменьэнерго" </w:t>
            </w:r>
            <w:proofErr w:type="spellStart"/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Энергокоплекс</w:t>
            </w:r>
            <w:proofErr w:type="spellEnd"/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645"/>
        <w:gridCol w:w="7510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71.12.18.000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инженерно-техническому проектированию объектов связи, телевидения и радиовещания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1"/>
        <w:gridCol w:w="7864"/>
      </w:tblGrid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71.12.1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Деятельность, связанная с инженерно-техническим проектированием, управлением проектами строительства, выполнением строительного контроля и авторского надзора</w:t>
            </w:r>
          </w:p>
        </w:tc>
      </w:tr>
    </w:tbl>
    <w:p w:rsidR="00BA1682" w:rsidRPr="00BA1682" w:rsidRDefault="00BA1682" w:rsidP="00BA16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2"/>
        <w:gridCol w:w="220"/>
        <w:gridCol w:w="419"/>
      </w:tblGrid>
      <w:tr w:rsidR="00BA1682" w:rsidRPr="00BA1682" w:rsidTr="00BA16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A1682" w:rsidRPr="00BA1682" w:rsidTr="00BA16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BA1682" w:rsidRPr="00BA1682" w:rsidRDefault="00BA1682" w:rsidP="00BA1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</w:tbl>
    <w:p w:rsidR="00BA1682" w:rsidRPr="00BA1682" w:rsidRDefault="00BA1682">
      <w:bookmarkStart w:id="0" w:name="_GoBack"/>
      <w:bookmarkEnd w:id="0"/>
    </w:p>
    <w:sectPr w:rsidR="00BA1682" w:rsidRPr="00BA1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F154A"/>
    <w:multiLevelType w:val="multilevel"/>
    <w:tmpl w:val="B9C4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6F"/>
    <w:rsid w:val="00554527"/>
    <w:rsid w:val="00BA1682"/>
    <w:rsid w:val="00B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A1EE"/>
  <w15:chartTrackingRefBased/>
  <w15:docId w15:val="{674A7BD6-5636-47FF-8010-C8C27CA0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A1682"/>
  </w:style>
  <w:style w:type="character" w:styleId="a3">
    <w:name w:val="Hyperlink"/>
    <w:basedOn w:val="a0"/>
    <w:uiPriority w:val="99"/>
    <w:semiHidden/>
    <w:unhideWhenUsed/>
    <w:rsid w:val="00BA1682"/>
    <w:rPr>
      <w:color w:val="0000FF"/>
      <w:u w:val="single"/>
    </w:rPr>
  </w:style>
  <w:style w:type="character" w:styleId="a4">
    <w:name w:val="Emphasis"/>
    <w:basedOn w:val="a0"/>
    <w:uiPriority w:val="20"/>
    <w:qFormat/>
    <w:rsid w:val="00BA1682"/>
    <w:rPr>
      <w:i/>
      <w:iCs/>
    </w:rPr>
  </w:style>
  <w:style w:type="character" w:customStyle="1" w:styleId="x-panel-header-text">
    <w:name w:val="x-panel-header-text"/>
    <w:basedOn w:val="a0"/>
    <w:rsid w:val="00BA1682"/>
  </w:style>
  <w:style w:type="character" w:customStyle="1" w:styleId="x-tab-strip-text">
    <w:name w:val="x-tab-strip-text"/>
    <w:basedOn w:val="a0"/>
    <w:rsid w:val="00BA1682"/>
  </w:style>
  <w:style w:type="character" w:customStyle="1" w:styleId="highlight-title">
    <w:name w:val="highlight-title"/>
    <w:basedOn w:val="a0"/>
    <w:rsid w:val="00BA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2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5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0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94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9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19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177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57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3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53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63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7324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41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024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2158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11770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2866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6581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231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32997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030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07545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572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858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410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505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1774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4048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966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9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282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9414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758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1934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2681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1661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26536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5855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9354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7436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70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5047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020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876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286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5986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907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32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676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7254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779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9206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0570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884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289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5689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32129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711194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29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9375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731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945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32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619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41250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2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03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6744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3083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205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9930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80762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34172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10536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7632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83382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58209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8148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19488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36115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0039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13401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3596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1656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18290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03048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47823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889045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1020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3292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42874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82679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74201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653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84178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05497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10938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5717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228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72522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680345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6230045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854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8160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28295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21195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87462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1362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95343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44766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885983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548922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872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11436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74037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80253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5173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319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6807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2388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582028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857792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22393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263093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94195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4190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06244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94004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72336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5515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3381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6332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518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992352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74803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8176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406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7411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41425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1965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600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62875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4137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367023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362875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88784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2663087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68231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0275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15932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447170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2886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5232758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66233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4790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62489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111883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8706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60112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48997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9916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4783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1468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428997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505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534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7219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037924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1990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0242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5364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02339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07609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14466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78503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967884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84049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70468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37756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6704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874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45489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2846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217614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3049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50479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04388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93142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8601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896316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2668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85710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156758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595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89028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85979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938650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936649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8591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962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632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83485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62623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5838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68914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78163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544648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24509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2294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6085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39995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48978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180340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61549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66406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osseti.roseltorg.ru/file/get/t/LotDocuments/id/15625/user/467718/name/2_%D0%97%D0%94_%D0%BE%D0%BE_%D0%9F%D0%98%D0%A0_%D0%92%D0%9E%D0%9B%D0%A1.7z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4764</Characters>
  <Application>Microsoft Office Word</Application>
  <DocSecurity>0</DocSecurity>
  <Lines>39</Lines>
  <Paragraphs>11</Paragraphs>
  <ScaleCrop>false</ScaleCrop>
  <Company>Hewlett-Packard Company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Маликова Альбина Наильевна</cp:lastModifiedBy>
  <cp:revision>2</cp:revision>
  <dcterms:created xsi:type="dcterms:W3CDTF">2019-07-30T06:53:00Z</dcterms:created>
  <dcterms:modified xsi:type="dcterms:W3CDTF">2019-07-30T06:56:00Z</dcterms:modified>
</cp:coreProperties>
</file>