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0B" w:rsidRDefault="00E2440B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57038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3F3799" wp14:editId="6744CC59">
                <wp:simplePos x="0" y="0"/>
                <wp:positionH relativeFrom="column">
                  <wp:posOffset>2815590</wp:posOffset>
                </wp:positionH>
                <wp:positionV relativeFrom="paragraph">
                  <wp:posOffset>-53340</wp:posOffset>
                </wp:positionV>
                <wp:extent cx="2971800" cy="2028825"/>
                <wp:effectExtent l="0" t="0" r="0" b="9525"/>
                <wp:wrapTight wrapText="bothSides">
                  <wp:wrapPolygon edited="0">
                    <wp:start x="277" y="0"/>
                    <wp:lineTo x="277" y="21499"/>
                    <wp:lineTo x="21185" y="21499"/>
                    <wp:lineTo x="21185" y="0"/>
                    <wp:lineTo x="277" y="0"/>
                  </wp:wrapPolygon>
                </wp:wrapTight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599" w:rsidRPr="00D25ADA" w:rsidRDefault="00C84599" w:rsidP="0057038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25A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C84599" w:rsidRDefault="00C84599" w:rsidP="0057038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5A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Заместитель директора – </w:t>
                            </w:r>
                          </w:p>
                          <w:p w:rsidR="00C84599" w:rsidRDefault="00C84599" w:rsidP="0057038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5A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Главный инженер </w:t>
                            </w:r>
                          </w:p>
                          <w:p w:rsidR="00C84599" w:rsidRPr="00D25ADA" w:rsidRDefault="00C84599" w:rsidP="0057038A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5A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филиала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АО «Тюменьэнерго» Нефтеюганские </w:t>
                            </w:r>
                            <w:r w:rsidRPr="00D25A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электрические сети</w:t>
                            </w:r>
                          </w:p>
                          <w:p w:rsidR="00C84599" w:rsidRPr="00D25ADA" w:rsidRDefault="00C84599" w:rsidP="0057038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5A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 Е. Г. Погорелов</w:t>
                            </w:r>
                          </w:p>
                          <w:p w:rsidR="00C84599" w:rsidRPr="00D25ADA" w:rsidRDefault="00C84599" w:rsidP="0057038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5A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  <w:r w:rsidRPr="00D25A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 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  <w:r w:rsidRPr="00D25A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Pr="00D25A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21.7pt;margin-top:-4.2pt;width:234pt;height:15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" filled="f" stroked="f">
                <v:textbox>
                  <w:txbxContent>
                    <w:p w:rsidR="00C84599" w:rsidRPr="00D25ADA" w:rsidRDefault="00C84599" w:rsidP="0057038A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25A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Утверждаю:</w:t>
                      </w:r>
                    </w:p>
                    <w:p w:rsidR="00C84599" w:rsidRDefault="00C84599" w:rsidP="0057038A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25A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Заместитель директора – </w:t>
                      </w:r>
                    </w:p>
                    <w:p w:rsidR="00C84599" w:rsidRDefault="00C84599" w:rsidP="0057038A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25A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Главный инженер </w:t>
                      </w:r>
                    </w:p>
                    <w:p w:rsidR="00C84599" w:rsidRPr="00D25ADA" w:rsidRDefault="00C84599" w:rsidP="0057038A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25A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филиала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АО «Тюменьэнерго» Нефтеюганские </w:t>
                      </w:r>
                      <w:r w:rsidRPr="00D25A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электрические сети</w:t>
                      </w:r>
                    </w:p>
                    <w:p w:rsidR="00C84599" w:rsidRPr="00D25ADA" w:rsidRDefault="00C84599" w:rsidP="0057038A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25A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 Е. Г. Погорелов</w:t>
                      </w:r>
                    </w:p>
                    <w:p w:rsidR="00C84599" w:rsidRPr="00D25ADA" w:rsidRDefault="00C84599" w:rsidP="0057038A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25A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  <w:r w:rsidRPr="00D25A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 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  <w:r w:rsidRPr="00D25A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201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r w:rsidRPr="00D25A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038A" w:rsidRDefault="0057038A" w:rsidP="0057038A"/>
    <w:p w:rsidR="0057038A" w:rsidRDefault="0057038A" w:rsidP="0057038A"/>
    <w:p w:rsidR="0057038A" w:rsidRDefault="0057038A" w:rsidP="0057038A"/>
    <w:p w:rsidR="0057038A" w:rsidRDefault="0057038A" w:rsidP="0057038A"/>
    <w:p w:rsidR="0057038A" w:rsidRDefault="0057038A" w:rsidP="0057038A"/>
    <w:p w:rsidR="0057038A" w:rsidRDefault="0057038A" w:rsidP="0057038A"/>
    <w:p w:rsidR="0057038A" w:rsidRDefault="0057038A" w:rsidP="0057038A"/>
    <w:p w:rsidR="0057038A" w:rsidRDefault="0057038A" w:rsidP="0057038A"/>
    <w:p w:rsidR="0057038A" w:rsidRDefault="0057038A" w:rsidP="0057038A"/>
    <w:p w:rsidR="0057038A" w:rsidRDefault="0057038A" w:rsidP="0057038A"/>
    <w:p w:rsidR="0057038A" w:rsidRPr="00D25ADA" w:rsidRDefault="0057038A" w:rsidP="005703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5ADA">
        <w:rPr>
          <w:rFonts w:ascii="Times New Roman" w:hAnsi="Times New Roman" w:cs="Times New Roman"/>
          <w:b/>
          <w:sz w:val="32"/>
          <w:szCs w:val="32"/>
        </w:rPr>
        <w:t>ТЕХНИЧЕСКОЕ ЗАДАНИЕ</w:t>
      </w:r>
    </w:p>
    <w:p w:rsidR="0057038A" w:rsidRDefault="0057038A" w:rsidP="005703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25ADA">
        <w:rPr>
          <w:rFonts w:ascii="Times New Roman" w:hAnsi="Times New Roman" w:cs="Times New Roman"/>
          <w:sz w:val="28"/>
          <w:szCs w:val="28"/>
        </w:rPr>
        <w:t xml:space="preserve">а поставку </w:t>
      </w:r>
      <w:r>
        <w:rPr>
          <w:rFonts w:ascii="Times New Roman" w:hAnsi="Times New Roman" w:cs="Times New Roman"/>
          <w:sz w:val="28"/>
          <w:szCs w:val="24"/>
        </w:rPr>
        <w:t>ограничителей перенапряжения 3-10</w:t>
      </w:r>
      <w:r w:rsidRPr="005207CA">
        <w:rPr>
          <w:rFonts w:ascii="Times New Roman" w:hAnsi="Times New Roman" w:cs="Times New Roman"/>
          <w:sz w:val="28"/>
          <w:szCs w:val="24"/>
        </w:rPr>
        <w:t xml:space="preserve"> кВ</w:t>
      </w:r>
      <w:r w:rsidRPr="005207CA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нужд</w:t>
      </w:r>
      <w:r>
        <w:rPr>
          <w:rFonts w:ascii="Times New Roman" w:hAnsi="Times New Roman" w:cs="Times New Roman"/>
          <w:sz w:val="28"/>
          <w:szCs w:val="28"/>
        </w:rPr>
        <w:br/>
        <w:t xml:space="preserve">филиала </w:t>
      </w:r>
      <w:r w:rsidRPr="00D25ADA">
        <w:rPr>
          <w:rFonts w:ascii="Times New Roman" w:hAnsi="Times New Roman" w:cs="Times New Roman"/>
          <w:sz w:val="28"/>
          <w:szCs w:val="28"/>
        </w:rPr>
        <w:t xml:space="preserve">АО «Тюменьэнерго» Нефтеюганские электрические сети </w:t>
      </w:r>
    </w:p>
    <w:p w:rsidR="0057038A" w:rsidRDefault="0057038A" w:rsidP="005703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DD">
        <w:rPr>
          <w:rFonts w:ascii="Times New Roman" w:hAnsi="Times New Roman" w:cs="Times New Roman"/>
          <w:sz w:val="28"/>
          <w:szCs w:val="28"/>
        </w:rPr>
        <w:t xml:space="preserve">На </w:t>
      </w:r>
      <w:r w:rsidR="004607E0">
        <w:rPr>
          <w:rFonts w:ascii="Times New Roman" w:hAnsi="Times New Roman" w:cs="Times New Roman"/>
          <w:sz w:val="28"/>
          <w:szCs w:val="28"/>
        </w:rPr>
        <w:t>13</w:t>
      </w:r>
      <w:r w:rsidRPr="00084FDD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570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8A" w:rsidRPr="00C53A0B" w:rsidRDefault="0057038A" w:rsidP="00570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A0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57038A" w:rsidRPr="00B236BB" w:rsidRDefault="0057038A" w:rsidP="005703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6BB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>
        <w:rPr>
          <w:rFonts w:ascii="Times New Roman" w:hAnsi="Times New Roman" w:cs="Times New Roman"/>
          <w:b/>
          <w:sz w:val="24"/>
          <w:szCs w:val="24"/>
        </w:rPr>
        <w:t>ограничителей перенапряжения 3-10 кВ</w:t>
      </w:r>
      <w:r w:rsidRPr="00B236BB">
        <w:rPr>
          <w:rFonts w:ascii="Times New Roman" w:hAnsi="Times New Roman" w:cs="Times New Roman"/>
          <w:b/>
          <w:sz w:val="24"/>
          <w:szCs w:val="24"/>
        </w:rPr>
        <w:t xml:space="preserve"> для нужд филиала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236BB">
        <w:rPr>
          <w:rFonts w:ascii="Times New Roman" w:hAnsi="Times New Roman" w:cs="Times New Roman"/>
          <w:b/>
          <w:sz w:val="24"/>
          <w:szCs w:val="24"/>
        </w:rPr>
        <w:t>АО «Тюменьэнерго» Нефтеюганские электрические сети</w:t>
      </w:r>
    </w:p>
    <w:p w:rsidR="0057038A" w:rsidRDefault="0057038A" w:rsidP="0057038A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38A" w:rsidRPr="00B236BB" w:rsidRDefault="0057038A" w:rsidP="0057038A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236BB">
        <w:rPr>
          <w:rFonts w:ascii="Times New Roman" w:hAnsi="Times New Roman" w:cs="Times New Roman"/>
          <w:b/>
          <w:sz w:val="24"/>
          <w:szCs w:val="24"/>
        </w:rPr>
        <w:t>Общие требования к условиям поставки.</w:t>
      </w:r>
    </w:p>
    <w:p w:rsidR="0057038A" w:rsidRPr="00B236BB" w:rsidRDefault="0057038A" w:rsidP="0057038A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в период с </w:t>
      </w:r>
      <w:r>
        <w:rPr>
          <w:rFonts w:ascii="Times New Roman" w:hAnsi="Times New Roman" w:cs="Times New Roman"/>
          <w:sz w:val="24"/>
          <w:szCs w:val="24"/>
        </w:rPr>
        <w:t>момента заключения договора</w:t>
      </w:r>
      <w:r w:rsidRPr="00B236B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31.12</w:t>
      </w:r>
      <w:r w:rsidRPr="00B236BB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236BB">
        <w:rPr>
          <w:rFonts w:ascii="Times New Roman" w:hAnsi="Times New Roman" w:cs="Times New Roman"/>
          <w:sz w:val="24"/>
          <w:szCs w:val="24"/>
        </w:rPr>
        <w:t> года.</w:t>
      </w:r>
    </w:p>
    <w:p w:rsidR="0057038A" w:rsidRPr="00B236BB" w:rsidRDefault="0057038A" w:rsidP="0057038A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>При автомобильной отгрузке должен быть приложен лист описи отгруженного товара.</w:t>
      </w:r>
    </w:p>
    <w:p w:rsidR="0057038A" w:rsidRPr="00B236BB" w:rsidRDefault="0057038A" w:rsidP="0057038A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>В стоимость товара должны включаться: транспортные расходы, все затраты на страхование, уплаты налогов, таможенных пошлин, сборов, упаковки, тары и других обязательных платежей, а также все предлагаемые скидки.</w:t>
      </w:r>
    </w:p>
    <w:p w:rsidR="0057038A" w:rsidRPr="00B236BB" w:rsidRDefault="0057038A" w:rsidP="0057038A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 xml:space="preserve">Форма оплаты: оплата производится безналичным перечислением денежных средств на расчетный счет Поставщика в размере 100% стоимости товара </w:t>
      </w:r>
      <w:r>
        <w:rPr>
          <w:rFonts w:ascii="Times New Roman" w:hAnsi="Times New Roman" w:cs="Times New Roman"/>
          <w:sz w:val="24"/>
          <w:szCs w:val="24"/>
        </w:rPr>
        <w:t xml:space="preserve">не позднее 25-го числа месяца следующего за отчетным, </w:t>
      </w:r>
      <w:r w:rsidRPr="00B236BB">
        <w:rPr>
          <w:rFonts w:ascii="Times New Roman" w:hAnsi="Times New Roman" w:cs="Times New Roman"/>
          <w:sz w:val="24"/>
          <w:szCs w:val="24"/>
        </w:rPr>
        <w:t xml:space="preserve">после получения товара </w:t>
      </w:r>
      <w:r>
        <w:rPr>
          <w:rFonts w:ascii="Times New Roman" w:hAnsi="Times New Roman" w:cs="Times New Roman"/>
          <w:sz w:val="24"/>
          <w:szCs w:val="24"/>
        </w:rPr>
        <w:t>Покупателе</w:t>
      </w:r>
      <w:r w:rsidRPr="00B236BB">
        <w:rPr>
          <w:rFonts w:ascii="Times New Roman" w:hAnsi="Times New Roman" w:cs="Times New Roman"/>
          <w:sz w:val="24"/>
          <w:szCs w:val="24"/>
        </w:rPr>
        <w:t>м, на основании товарных накладных и счетов-фактур.</w:t>
      </w:r>
    </w:p>
    <w:p w:rsidR="0057038A" w:rsidRDefault="0057038A" w:rsidP="0057038A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 xml:space="preserve">Товар доставляется до склада Покупателя автомобильным или ж. д. транспортом за счет Поставщика к месту назначения: База МПТБ г. Пыть-Ях, ул. Солнечная 5. При отправке </w:t>
      </w:r>
      <w:proofErr w:type="spellStart"/>
      <w:r w:rsidRPr="00B236BB">
        <w:rPr>
          <w:rFonts w:ascii="Times New Roman" w:hAnsi="Times New Roman" w:cs="Times New Roman"/>
          <w:sz w:val="24"/>
          <w:szCs w:val="24"/>
        </w:rPr>
        <w:t>ж.д</w:t>
      </w:r>
      <w:proofErr w:type="spellEnd"/>
      <w:r w:rsidRPr="00B236BB">
        <w:rPr>
          <w:rFonts w:ascii="Times New Roman" w:hAnsi="Times New Roman" w:cs="Times New Roman"/>
          <w:sz w:val="24"/>
          <w:szCs w:val="24"/>
        </w:rPr>
        <w:t xml:space="preserve">. транспортом, адрес отправки: станция Пыть-Ях (код станции 797002) Свердловской железной дороги, </w:t>
      </w:r>
      <w:proofErr w:type="spellStart"/>
      <w:r w:rsidRPr="00B236BB">
        <w:rPr>
          <w:rFonts w:ascii="Times New Roman" w:hAnsi="Times New Roman" w:cs="Times New Roman"/>
          <w:sz w:val="24"/>
          <w:szCs w:val="24"/>
        </w:rPr>
        <w:t>ж.д</w:t>
      </w:r>
      <w:proofErr w:type="spellEnd"/>
      <w:r w:rsidRPr="00B236BB">
        <w:rPr>
          <w:rFonts w:ascii="Times New Roman" w:hAnsi="Times New Roman" w:cs="Times New Roman"/>
          <w:sz w:val="24"/>
          <w:szCs w:val="24"/>
        </w:rPr>
        <w:t xml:space="preserve">. тупик – АО «Тюменьэнерго» Нефтеюганские электрические сети (код тупика 9523). </w:t>
      </w:r>
    </w:p>
    <w:p w:rsidR="0057038A" w:rsidRPr="00B236BB" w:rsidRDefault="0057038A" w:rsidP="00570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38A" w:rsidRPr="00B236BB" w:rsidRDefault="0057038A" w:rsidP="0057038A">
      <w:pPr>
        <w:pStyle w:val="a7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236BB">
        <w:rPr>
          <w:rFonts w:ascii="Times New Roman" w:hAnsi="Times New Roman" w:cs="Times New Roman"/>
          <w:b/>
          <w:sz w:val="24"/>
          <w:szCs w:val="24"/>
        </w:rPr>
        <w:t>Технические требования к товару.</w:t>
      </w:r>
    </w:p>
    <w:p w:rsidR="0057038A" w:rsidRPr="00B236BB" w:rsidRDefault="0057038A" w:rsidP="0057038A">
      <w:pPr>
        <w:pStyle w:val="a7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B236BB">
        <w:rPr>
          <w:rFonts w:ascii="Times New Roman" w:hAnsi="Times New Roman" w:cs="Times New Roman"/>
          <w:b/>
          <w:sz w:val="24"/>
          <w:szCs w:val="24"/>
        </w:rPr>
        <w:t>Общие требования.</w:t>
      </w:r>
    </w:p>
    <w:p w:rsidR="0057038A" w:rsidRPr="00B236BB" w:rsidRDefault="0057038A" w:rsidP="0057038A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>К поставке допускается продукция, отвечающая следующим требованиям:</w:t>
      </w:r>
    </w:p>
    <w:p w:rsidR="0057038A" w:rsidRPr="00B236BB" w:rsidRDefault="0057038A" w:rsidP="00570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>–</w:t>
      </w:r>
      <w:r w:rsidRPr="00B236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6BB">
        <w:rPr>
          <w:rFonts w:ascii="Times New Roman" w:hAnsi="Times New Roman" w:cs="Times New Roman"/>
          <w:sz w:val="24"/>
          <w:szCs w:val="24"/>
        </w:rPr>
        <w:t>продукция должна быть новой,</w:t>
      </w:r>
      <w:r>
        <w:rPr>
          <w:rFonts w:ascii="Times New Roman" w:hAnsi="Times New Roman" w:cs="Times New Roman"/>
          <w:sz w:val="24"/>
          <w:szCs w:val="24"/>
        </w:rPr>
        <w:t xml:space="preserve"> изготовленной не ранее чем за 3 месяца</w:t>
      </w:r>
      <w:r w:rsidRPr="00B236BB">
        <w:rPr>
          <w:rFonts w:ascii="Times New Roman" w:hAnsi="Times New Roman" w:cs="Times New Roman"/>
          <w:sz w:val="24"/>
          <w:szCs w:val="24"/>
        </w:rPr>
        <w:t xml:space="preserve"> до даты проведения закупки;</w:t>
      </w:r>
    </w:p>
    <w:p w:rsidR="0057038A" w:rsidRPr="00B236BB" w:rsidRDefault="0057038A" w:rsidP="00570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236BB">
        <w:rPr>
          <w:rFonts w:ascii="Times New Roman" w:hAnsi="Times New Roman" w:cs="Times New Roman"/>
          <w:sz w:val="24"/>
          <w:szCs w:val="24"/>
        </w:rPr>
        <w:t>продукция должна соответствовать техническим требованиям стандартов МЭК (ГОСТ, ТУ);</w:t>
      </w:r>
    </w:p>
    <w:p w:rsidR="0057038A" w:rsidRPr="00B236BB" w:rsidRDefault="0057038A" w:rsidP="00570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>– продукция должна быть аттестована в ПАО «</w:t>
      </w:r>
      <w:proofErr w:type="spellStart"/>
      <w:r w:rsidRPr="00B236BB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B236BB">
        <w:rPr>
          <w:rFonts w:ascii="Times New Roman" w:hAnsi="Times New Roman" w:cs="Times New Roman"/>
          <w:sz w:val="24"/>
          <w:szCs w:val="24"/>
        </w:rPr>
        <w:t>»;</w:t>
      </w:r>
    </w:p>
    <w:p w:rsidR="0057038A" w:rsidRPr="00B236BB" w:rsidRDefault="0057038A" w:rsidP="00570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>– продукция должна быть сертифицирована и соответствовать отраслевым техническим требованиям.</w:t>
      </w:r>
    </w:p>
    <w:p w:rsidR="0057038A" w:rsidRPr="00B236BB" w:rsidRDefault="0057038A" w:rsidP="0057038A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>Продукция должна быть полностью комплектной. Упаковка, маркировка, транспортирование, условия и сроки хранения должны соответствовать требованиям, указанным в технических условиях изготовителя изделия. Комплект технической и эксплуатационной документации должен быть на русском языке.</w:t>
      </w:r>
    </w:p>
    <w:p w:rsidR="0057038A" w:rsidRPr="00B236BB" w:rsidRDefault="0057038A" w:rsidP="0057038A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 xml:space="preserve">Поставщик обязан предоставить сроки гарантии на продукцию – не менее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236BB">
        <w:rPr>
          <w:rFonts w:ascii="Times New Roman" w:hAnsi="Times New Roman" w:cs="Times New Roman"/>
          <w:sz w:val="24"/>
          <w:szCs w:val="24"/>
        </w:rPr>
        <w:t>0 лет. Вся номенклатура поставляемой продукции проходит входной контроль, осуществляемой представителями Покупателя при получении на склад, в случае поставки товара не соответствующего техническим требованиям, либо имеющие дефекты, Поставщик обязуется в течение 14 календарных дней произвести замену за свой счет.</w:t>
      </w:r>
    </w:p>
    <w:p w:rsidR="0057038A" w:rsidRPr="00B236BB" w:rsidRDefault="0057038A" w:rsidP="0057038A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>Не допускается подача предложений на отдельные пункты или часть объема закупаемого товара.</w:t>
      </w:r>
    </w:p>
    <w:p w:rsidR="0057038A" w:rsidRPr="00B236BB" w:rsidRDefault="0057038A" w:rsidP="0057038A">
      <w:pPr>
        <w:pStyle w:val="a7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236BB">
        <w:rPr>
          <w:rFonts w:ascii="Times New Roman" w:hAnsi="Times New Roman" w:cs="Times New Roman"/>
          <w:b/>
          <w:sz w:val="24"/>
          <w:szCs w:val="24"/>
        </w:rPr>
        <w:t>Подтверждение соответствия товара предъявляемым требованиям.</w:t>
      </w:r>
    </w:p>
    <w:p w:rsidR="0057038A" w:rsidRPr="00B236BB" w:rsidRDefault="0057038A" w:rsidP="0057038A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>Участник закупки в составе своей конкурсной заявки обязан представить документы, подтверждающие соответствие предлагаемого им товара установленным требованиям:</w:t>
      </w:r>
    </w:p>
    <w:p w:rsidR="0057038A" w:rsidRPr="00B236BB" w:rsidRDefault="0057038A" w:rsidP="00570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>– сертификаты соответствия на товар (копия, заверенная Участником закупки);</w:t>
      </w:r>
    </w:p>
    <w:p w:rsidR="0057038A" w:rsidRDefault="0057038A" w:rsidP="00570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6BB">
        <w:rPr>
          <w:rFonts w:ascii="Times New Roman" w:hAnsi="Times New Roman" w:cs="Times New Roman"/>
          <w:sz w:val="24"/>
          <w:szCs w:val="24"/>
        </w:rPr>
        <w:t>– чертежи на оборудование с подробным описанием технических характеристик.</w:t>
      </w:r>
    </w:p>
    <w:p w:rsidR="0057038A" w:rsidRDefault="0057038A" w:rsidP="00570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38A" w:rsidRPr="00E2440B" w:rsidRDefault="0057038A" w:rsidP="00E244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22E" w:rsidRPr="00392F8F" w:rsidRDefault="0083622E" w:rsidP="0083622E">
      <w:pPr>
        <w:pStyle w:val="10"/>
        <w:numPr>
          <w:ilvl w:val="0"/>
          <w:numId w:val="1"/>
        </w:numPr>
        <w:shd w:val="clear" w:color="auto" w:fill="auto"/>
        <w:spacing w:before="404" w:after="125" w:line="230" w:lineRule="exact"/>
        <w:jc w:val="left"/>
        <w:rPr>
          <w:b/>
          <w:sz w:val="28"/>
        </w:rPr>
      </w:pPr>
      <w:r w:rsidRPr="00392F8F">
        <w:rPr>
          <w:b/>
          <w:sz w:val="28"/>
        </w:rPr>
        <w:t>Технические требования к оборудованию</w:t>
      </w:r>
    </w:p>
    <w:p w:rsidR="00B0135C" w:rsidRPr="00B0135C" w:rsidRDefault="0083622E" w:rsidP="0057038A">
      <w:pPr>
        <w:pStyle w:val="a7"/>
        <w:tabs>
          <w:tab w:val="left" w:pos="0"/>
          <w:tab w:val="left" w:pos="567"/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35C">
        <w:rPr>
          <w:rFonts w:ascii="Times New Roman" w:hAnsi="Times New Roman" w:cs="Times New Roman"/>
          <w:b/>
          <w:sz w:val="24"/>
        </w:rPr>
        <w:t xml:space="preserve">Требования к техническим характеристикам </w:t>
      </w:r>
      <w:r w:rsidR="004F7926" w:rsidRPr="00B0135C">
        <w:rPr>
          <w:rFonts w:ascii="Times New Roman" w:hAnsi="Times New Roman" w:cs="Times New Roman"/>
          <w:b/>
          <w:sz w:val="24"/>
        </w:rPr>
        <w:t>ограничителей перенапряжения</w:t>
      </w:r>
      <w:r w:rsidR="00B0135C" w:rsidRPr="00B0135C">
        <w:rPr>
          <w:rFonts w:ascii="Times New Roman" w:hAnsi="Times New Roman" w:cs="Times New Roman"/>
          <w:b/>
          <w:sz w:val="24"/>
        </w:rPr>
        <w:t xml:space="preserve">, </w:t>
      </w:r>
      <w:r w:rsidR="00B0135C" w:rsidRPr="00B0135C">
        <w:rPr>
          <w:rFonts w:ascii="Times New Roman" w:hAnsi="Times New Roman" w:cs="Times New Roman"/>
          <w:b/>
          <w:sz w:val="24"/>
          <w:szCs w:val="24"/>
        </w:rPr>
        <w:t>устанавливаемых на ПС 110/35/6 кВ Петелинская (3 шт.), ПС</w:t>
      </w:r>
      <w:r w:rsidR="00B0135C">
        <w:rPr>
          <w:rFonts w:ascii="Times New Roman" w:hAnsi="Times New Roman" w:cs="Times New Roman"/>
          <w:b/>
          <w:sz w:val="24"/>
          <w:szCs w:val="24"/>
        </w:rPr>
        <w:t> </w:t>
      </w:r>
      <w:r w:rsidR="00B0135C" w:rsidRPr="00B0135C">
        <w:rPr>
          <w:rFonts w:ascii="Times New Roman" w:hAnsi="Times New Roman" w:cs="Times New Roman"/>
          <w:b/>
          <w:sz w:val="24"/>
          <w:szCs w:val="24"/>
        </w:rPr>
        <w:t>110/35/6 кВ Лосинка (3 шт.):</w:t>
      </w:r>
    </w:p>
    <w:p w:rsidR="0083622E" w:rsidRPr="00B0135C" w:rsidRDefault="004F7926" w:rsidP="00B0135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135C">
        <w:rPr>
          <w:b/>
          <w:sz w:val="24"/>
        </w:rPr>
        <w:t xml:space="preserve"> </w:t>
      </w:r>
      <w:r w:rsidR="0083622E" w:rsidRPr="00B0135C">
        <w:rPr>
          <w:b/>
          <w:sz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3622E" w:rsidTr="0083622E">
        <w:trPr>
          <w:trHeight w:val="501"/>
        </w:trPr>
        <w:tc>
          <w:tcPr>
            <w:tcW w:w="10431" w:type="dxa"/>
            <w:vAlign w:val="bottom"/>
          </w:tcPr>
          <w:tbl>
            <w:tblPr>
              <w:tblStyle w:val="a8"/>
              <w:tblW w:w="98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6162"/>
            </w:tblGrid>
            <w:tr w:rsidR="0083622E" w:rsidTr="00725187">
              <w:tc>
                <w:tcPr>
                  <w:tcW w:w="3686" w:type="dxa"/>
                </w:tcPr>
                <w:p w:rsidR="0083622E" w:rsidRDefault="0083622E" w:rsidP="0083622E">
                  <w:pPr>
                    <w:pStyle w:val="10"/>
                    <w:shd w:val="clear" w:color="auto" w:fill="auto"/>
                    <w:spacing w:after="125" w:line="240" w:lineRule="auto"/>
                    <w:ind w:firstLine="0"/>
                    <w:contextualSpacing/>
                    <w:jc w:val="left"/>
                  </w:pPr>
                  <w:r>
                    <w:t>Количество</w:t>
                  </w:r>
                </w:p>
              </w:tc>
              <w:tc>
                <w:tcPr>
                  <w:tcW w:w="6162" w:type="dxa"/>
                </w:tcPr>
                <w:p w:rsidR="0083622E" w:rsidRPr="0083622E" w:rsidRDefault="0083622E" w:rsidP="0083622E">
                  <w:pPr>
                    <w:pStyle w:val="10"/>
                    <w:shd w:val="clear" w:color="auto" w:fill="auto"/>
                    <w:spacing w:after="125" w:line="240" w:lineRule="auto"/>
                    <w:ind w:firstLine="0"/>
                    <w:contextualSpacing/>
                    <w:jc w:val="left"/>
                    <w:rPr>
                      <w:u w:val="single"/>
                    </w:rPr>
                  </w:pPr>
                  <w:r w:rsidRPr="0083622E">
                    <w:rPr>
                      <w:u w:val="single"/>
                    </w:rPr>
                    <w:t>6 штук</w:t>
                  </w:r>
                </w:p>
              </w:tc>
            </w:tr>
            <w:tr w:rsidR="0083622E" w:rsidTr="00725187">
              <w:tc>
                <w:tcPr>
                  <w:tcW w:w="3686" w:type="dxa"/>
                </w:tcPr>
                <w:p w:rsidR="0083622E" w:rsidRDefault="0083622E" w:rsidP="0083622E">
                  <w:pPr>
                    <w:pStyle w:val="10"/>
                    <w:shd w:val="clear" w:color="auto" w:fill="auto"/>
                    <w:spacing w:after="125" w:line="240" w:lineRule="auto"/>
                    <w:ind w:firstLine="0"/>
                    <w:contextualSpacing/>
                    <w:jc w:val="left"/>
                  </w:pPr>
                  <w:r>
                    <w:t>Грузополучатель</w:t>
                  </w:r>
                </w:p>
              </w:tc>
              <w:tc>
                <w:tcPr>
                  <w:tcW w:w="6162" w:type="dxa"/>
                </w:tcPr>
                <w:p w:rsidR="0083622E" w:rsidRPr="00725187" w:rsidRDefault="0083622E" w:rsidP="00725187">
                  <w:pPr>
                    <w:pStyle w:val="10"/>
                    <w:shd w:val="clear" w:color="auto" w:fill="auto"/>
                    <w:spacing w:after="125" w:line="240" w:lineRule="auto"/>
                    <w:ind w:right="176" w:firstLine="0"/>
                    <w:contextualSpacing/>
                    <w:jc w:val="left"/>
                    <w:rPr>
                      <w:u w:val="single"/>
                    </w:rPr>
                  </w:pPr>
                  <w:r w:rsidRPr="00725187">
                    <w:rPr>
                      <w:rFonts w:hint="eastAsia"/>
                      <w:sz w:val="22"/>
                      <w:szCs w:val="22"/>
                      <w:u w:val="single"/>
                    </w:rPr>
                    <w:t>Филиал АО "Тюменьэнерго"</w:t>
                  </w:r>
                  <w:r w:rsidRPr="00725187">
                    <w:rPr>
                      <w:sz w:val="22"/>
                      <w:szCs w:val="22"/>
                      <w:u w:val="single"/>
                    </w:rPr>
                    <w:t xml:space="preserve"> Нефтеюганские </w:t>
                  </w:r>
                  <w:r w:rsidRPr="00725187">
                    <w:rPr>
                      <w:rFonts w:hint="eastAsia"/>
                      <w:sz w:val="22"/>
                      <w:szCs w:val="22"/>
                      <w:u w:val="single"/>
                    </w:rPr>
                    <w:t>ЭС,</w:t>
                  </w:r>
                  <w:r w:rsidRPr="00725187">
                    <w:rPr>
                      <w:rFonts w:hint="eastAsia"/>
                      <w:sz w:val="20"/>
                      <w:szCs w:val="22"/>
                      <w:u w:val="single"/>
                    </w:rPr>
                    <w:t xml:space="preserve"> </w:t>
                  </w:r>
                  <w:r w:rsidR="00725187" w:rsidRPr="00725187">
                    <w:rPr>
                      <w:sz w:val="20"/>
                      <w:szCs w:val="22"/>
                      <w:u w:val="single"/>
                    </w:rPr>
                    <w:t>авто доставка-</w:t>
                  </w:r>
                  <w:r w:rsidRPr="00725187">
                    <w:rPr>
                      <w:sz w:val="22"/>
                      <w:szCs w:val="24"/>
                      <w:u w:val="single"/>
                    </w:rPr>
                    <w:t>База МПТБ г. Пыть-Ях, у</w:t>
                  </w:r>
                  <w:r w:rsidR="00725187" w:rsidRPr="00725187">
                    <w:rPr>
                      <w:sz w:val="22"/>
                      <w:szCs w:val="24"/>
                      <w:u w:val="single"/>
                    </w:rPr>
                    <w:t xml:space="preserve">л. Солнечная 5; ж/д доставка-станция Пыть-Ях (код станции 797002) Свердловской железной дороги, </w:t>
                  </w:r>
                  <w:proofErr w:type="spellStart"/>
                  <w:r w:rsidR="00725187" w:rsidRPr="00725187">
                    <w:rPr>
                      <w:sz w:val="22"/>
                      <w:szCs w:val="24"/>
                      <w:u w:val="single"/>
                    </w:rPr>
                    <w:t>ж.д</w:t>
                  </w:r>
                  <w:proofErr w:type="spellEnd"/>
                  <w:r w:rsidR="00725187" w:rsidRPr="00725187">
                    <w:rPr>
                      <w:sz w:val="22"/>
                      <w:szCs w:val="24"/>
                      <w:u w:val="single"/>
                    </w:rPr>
                    <w:t>. тупик (код тупика 9523)</w:t>
                  </w:r>
                </w:p>
              </w:tc>
            </w:tr>
          </w:tbl>
          <w:p w:rsidR="0083622E" w:rsidRDefault="0083622E" w:rsidP="0083622E">
            <w:pPr>
              <w:pStyle w:val="10"/>
              <w:shd w:val="clear" w:color="auto" w:fill="auto"/>
              <w:spacing w:after="125" w:line="240" w:lineRule="auto"/>
              <w:ind w:firstLine="0"/>
              <w:contextualSpacing/>
              <w:jc w:val="left"/>
            </w:pPr>
          </w:p>
        </w:tc>
      </w:tr>
    </w:tbl>
    <w:p w:rsidR="00AA58EC" w:rsidRPr="00B236BB" w:rsidRDefault="00AA58EC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714"/>
        <w:gridCol w:w="3544"/>
        <w:gridCol w:w="3118"/>
        <w:gridCol w:w="1985"/>
      </w:tblGrid>
      <w:tr w:rsidR="0083622E" w:rsidRPr="00876283" w:rsidTr="00363AD2">
        <w:trPr>
          <w:trHeight w:val="18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22E" w:rsidRPr="00876283" w:rsidRDefault="0083622E" w:rsidP="00D46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</w:t>
            </w:r>
            <w:proofErr w:type="gramEnd"/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22E" w:rsidRPr="00876283" w:rsidRDefault="0083622E" w:rsidP="00D4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Технические характеристики (наименование параметра)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22E" w:rsidRPr="00876283" w:rsidRDefault="0083622E" w:rsidP="00576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Требуемое значение</w:t>
            </w: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br/>
            </w:r>
            <w:r w:rsidRPr="0087628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(заполняется </w:t>
            </w:r>
            <w: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Покупателе</w:t>
            </w:r>
            <w:r w:rsidRPr="0087628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22E" w:rsidRDefault="0083622E" w:rsidP="0083622E">
            <w:pPr>
              <w:pStyle w:val="130"/>
              <w:shd w:val="clear" w:color="auto" w:fill="auto"/>
              <w:spacing w:after="0" w:line="274" w:lineRule="exact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Предлагаем</w:t>
            </w:r>
            <w:r>
              <w:rPr>
                <w:b/>
              </w:rPr>
              <w:t>ые</w:t>
            </w:r>
            <w:r w:rsidRPr="00D57D92">
              <w:rPr>
                <w:b/>
              </w:rPr>
              <w:t xml:space="preserve"> участником </w:t>
            </w:r>
            <w:r>
              <w:rPr>
                <w:b/>
              </w:rPr>
              <w:t>т</w:t>
            </w:r>
            <w:r w:rsidRPr="00D57D92">
              <w:rPr>
                <w:b/>
              </w:rPr>
              <w:t>ехнические характеристики</w:t>
            </w:r>
          </w:p>
          <w:p w:rsidR="0083622E" w:rsidRPr="00876283" w:rsidRDefault="0083622E" w:rsidP="00363A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Style w:val="ab"/>
              </w:rPr>
              <w:t>(</w:t>
            </w:r>
            <w:r w:rsidRPr="009A18EA">
              <w:rPr>
                <w:rStyle w:val="ab"/>
              </w:rPr>
              <w:t>Участником заполня</w:t>
            </w:r>
            <w:r>
              <w:rPr>
                <w:rStyle w:val="ab"/>
              </w:rPr>
              <w:t>ю</w:t>
            </w:r>
            <w:r w:rsidRPr="009A18EA">
              <w:rPr>
                <w:rStyle w:val="ab"/>
              </w:rPr>
              <w:t>тся</w:t>
            </w:r>
            <w:r>
              <w:rPr>
                <w:rStyle w:val="ab"/>
              </w:rPr>
              <w:t xml:space="preserve"> все указанные параметры</w:t>
            </w:r>
            <w:r w:rsidRPr="009A18EA">
              <w:rPr>
                <w:rStyle w:val="ab"/>
              </w:rPr>
              <w:t>)</w:t>
            </w:r>
          </w:p>
        </w:tc>
      </w:tr>
      <w:tr w:rsidR="0083622E" w:rsidRPr="00876283" w:rsidTr="00363AD2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22E" w:rsidRPr="00876283" w:rsidRDefault="0083622E" w:rsidP="00D4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22E" w:rsidRPr="00876283" w:rsidRDefault="0083622E" w:rsidP="00D4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22E" w:rsidRPr="00876283" w:rsidRDefault="0083622E" w:rsidP="00D4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22E" w:rsidRPr="00876283" w:rsidRDefault="0083622E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05845" w:rsidRPr="00876283" w:rsidTr="00363AD2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45" w:rsidRPr="00876283" w:rsidRDefault="00A05845" w:rsidP="00D46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45" w:rsidRPr="00876283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параметры: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845" w:rsidRPr="00876283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4F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E387C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ОПН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BC609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60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ОПН-6/7,6-10/650(</w:t>
            </w:r>
            <w:r w:rsidRPr="00BC60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BC60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УХЛ</w:t>
            </w:r>
            <w:proofErr w:type="gramStart"/>
            <w:r w:rsidRPr="00BC60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26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845" w:rsidRPr="00876283" w:rsidRDefault="00A05845" w:rsidP="004F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Наибольшее длительно допустимое рабочее напряжение,</w:t>
            </w:r>
          </w:p>
          <w:p w:rsidR="00A05845" w:rsidRPr="003A0834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кВ, действ.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напряжение, кВ, действ.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200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56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Классификационное напряжение, кВ, действ.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200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34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Номинальный разрядный ток, 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200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Остающееся напряжение, не более, кВ,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коммутационном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импульсе</w:t>
            </w:r>
            <w:proofErr w:type="gram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тока с длительностью фронта</w:t>
            </w:r>
          </w:p>
          <w:p w:rsidR="00A05845" w:rsidRPr="003A0834" w:rsidRDefault="00A05845" w:rsidP="00A05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30 мкс и более, и при амплитуде тока</w:t>
            </w:r>
          </w:p>
          <w:p w:rsidR="00A05845" w:rsidRPr="003A0834" w:rsidRDefault="00A05845" w:rsidP="00A05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250А</w:t>
            </w:r>
          </w:p>
          <w:p w:rsidR="00A05845" w:rsidRPr="003A0834" w:rsidRDefault="00A05845" w:rsidP="00A05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05845" w:rsidRPr="003A0834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17,9</w:t>
            </w: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18,3</w:t>
            </w: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200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5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Остающееся на ОПН напряжение, кВ, </w:t>
            </w:r>
            <w:proofErr w:type="spell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ампл</w:t>
            </w:r>
            <w:proofErr w:type="spell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грозовом</w:t>
            </w:r>
            <w:proofErr w:type="gramEnd"/>
          </w:p>
          <w:p w:rsidR="00A05845" w:rsidRPr="003A0834" w:rsidRDefault="00A05845" w:rsidP="00A05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импульсе</w:t>
            </w:r>
            <w:proofErr w:type="gram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тока 8/20 мкс с амплитудой</w:t>
            </w:r>
          </w:p>
          <w:p w:rsidR="00A05845" w:rsidRPr="003A0834" w:rsidRDefault="00A05845" w:rsidP="00A05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500А </w:t>
            </w:r>
          </w:p>
          <w:p w:rsidR="00A05845" w:rsidRPr="003A0834" w:rsidRDefault="00A05845" w:rsidP="00A05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05845" w:rsidRPr="003A0834" w:rsidRDefault="00A05845" w:rsidP="00A05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A05845" w:rsidRPr="003A0834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18,6</w:t>
            </w: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22,7</w:t>
            </w: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24,7</w:t>
            </w: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200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Остающееся на ОПН напряжение, кВ, </w:t>
            </w:r>
            <w:proofErr w:type="spell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ампл</w:t>
            </w:r>
            <w:proofErr w:type="spell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крутом</w:t>
            </w:r>
            <w:proofErr w:type="gramEnd"/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импульсе</w:t>
            </w:r>
            <w:proofErr w:type="gram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тока 1/10 мкс с амплитудой, равной</w:t>
            </w:r>
          </w:p>
          <w:p w:rsidR="00A05845" w:rsidRPr="003A0834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номинальному разрядному току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200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Амплитуда выдерживаемого не менее 2 раз импульса</w:t>
            </w:r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большого тока 4/10 мкс, кА.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200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Амплитуда выдерживаемого не менее 18 раз импульса</w:t>
            </w:r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пропускной способности, 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200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энергия одиночного импульса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пропускной</w:t>
            </w:r>
            <w:proofErr w:type="gramEnd"/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способности, кДж/кВ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UH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200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Удельная энергоемкость – энергия, вводимая при рабочих</w:t>
            </w:r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испытаниях</w:t>
            </w:r>
            <w:proofErr w:type="gram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перед проверкой термической устойчивости,</w:t>
            </w:r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кДж/кВ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UH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200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Характеристика «НАПРЯЖЕНИЕ – ВРЕМЯ»: напряжение, кВ, допустимое на ОПН после разогрева до</w:t>
            </w:r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С и введения энергии, равной энергоемкости ОПН, в течение</w:t>
            </w:r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0,1 с</w:t>
            </w:r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1,0 с</w:t>
            </w:r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10 с</w:t>
            </w:r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11,0</w:t>
            </w: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10,6</w:t>
            </w: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</w:t>
            </w: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9,9</w:t>
            </w: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9,2</w:t>
            </w: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8,9</w:t>
            </w:r>
          </w:p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876283" w:rsidRDefault="00A05845" w:rsidP="000F1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Длина пути утечки,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64F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Ток проводимости при длительном рабочем напряжении,</w:t>
            </w:r>
          </w:p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мАдейств</w:t>
            </w:r>
            <w:proofErr w:type="spell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., не более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64F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Сопротивление изоляции при 2,5 кВ, МОм, не менее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64F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частичных разрядов, </w:t>
            </w:r>
            <w:proofErr w:type="spell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пКл</w:t>
            </w:r>
            <w:proofErr w:type="spell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64F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64F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3A0834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DD4CFD" w:rsidRDefault="00A05845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Габаритные</w:t>
            </w:r>
            <w:r w:rsidRPr="00DD4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размеры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C84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84599" w:rsidRPr="00C8459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(Рис.1)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64F79" w:rsidRDefault="00A05845" w:rsidP="00D4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64F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E20079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64F79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5845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изоляционной части </w:t>
            </w:r>
            <w:r w:rsidRPr="0032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32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юбок, мм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контактной шпильки, мм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контактной шпильки, мм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E20079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внешнему виду ОПН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6B37DB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 изоляционных частей должна быть без посторонних включений, пузырей, раковин, трещин (зазоров). Граница раздела материала защитной оболочки и </w:t>
            </w:r>
            <w:proofErr w:type="spellStart"/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оконцевателя</w:t>
            </w:r>
            <w:proofErr w:type="spellEnd"/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без зазоров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защитной оболочки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6B37DB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Оболочка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жна быть изготовлена из кремний</w:t>
            </w:r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органической (силиконовой) резины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876283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сертификации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должно быть допущено к применению на объектах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05845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5845" w:rsidRPr="00876283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A05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Количество, шт.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A05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845" w:rsidRPr="00876283" w:rsidRDefault="00A05845" w:rsidP="0083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90200" w:rsidRDefault="00890200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4599" w:rsidRDefault="00363AD2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634DA1F5" wp14:editId="344B1EB4">
            <wp:simplePos x="0" y="0"/>
            <wp:positionH relativeFrom="column">
              <wp:posOffset>2197100</wp:posOffset>
            </wp:positionH>
            <wp:positionV relativeFrom="paragraph">
              <wp:posOffset>233045</wp:posOffset>
            </wp:positionV>
            <wp:extent cx="2012950" cy="2545080"/>
            <wp:effectExtent l="0" t="0" r="6350" b="762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599" w:rsidRDefault="00C84599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4599" w:rsidRDefault="00C84599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D293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Рис. 1</w:t>
      </w:r>
    </w:p>
    <w:p w:rsidR="00C84599" w:rsidRDefault="00C84599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4599" w:rsidRDefault="00C84599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4599" w:rsidRDefault="00C84599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3AD2" w:rsidRDefault="00363AD2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3AD2" w:rsidRDefault="00363AD2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3AD2" w:rsidRDefault="00363AD2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3AD2" w:rsidRDefault="00363AD2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3AD2" w:rsidRDefault="00363AD2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3AD2" w:rsidRDefault="00363AD2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4599" w:rsidRDefault="00C84599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4599" w:rsidRDefault="00C84599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4599" w:rsidRDefault="00C84599" w:rsidP="00AA58EC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F7926" w:rsidRPr="00392F8F" w:rsidRDefault="004F7926" w:rsidP="004F7926">
      <w:pPr>
        <w:pStyle w:val="10"/>
        <w:numPr>
          <w:ilvl w:val="0"/>
          <w:numId w:val="1"/>
        </w:numPr>
        <w:shd w:val="clear" w:color="auto" w:fill="auto"/>
        <w:spacing w:before="404" w:after="125" w:line="230" w:lineRule="exact"/>
        <w:jc w:val="left"/>
        <w:rPr>
          <w:b/>
          <w:sz w:val="28"/>
        </w:rPr>
      </w:pPr>
      <w:r w:rsidRPr="00392F8F">
        <w:rPr>
          <w:b/>
          <w:sz w:val="28"/>
        </w:rPr>
        <w:lastRenderedPageBreak/>
        <w:t>Технические требования к оборудованию</w:t>
      </w:r>
    </w:p>
    <w:p w:rsidR="004F7926" w:rsidRDefault="004F7926" w:rsidP="00B0135C">
      <w:pPr>
        <w:pStyle w:val="10"/>
        <w:shd w:val="clear" w:color="auto" w:fill="auto"/>
        <w:spacing w:before="404" w:after="125" w:line="276" w:lineRule="auto"/>
        <w:ind w:left="142" w:firstLine="567"/>
        <w:contextualSpacing/>
        <w:jc w:val="left"/>
        <w:rPr>
          <w:b/>
          <w:sz w:val="24"/>
        </w:rPr>
      </w:pPr>
      <w:r w:rsidRPr="00F15891">
        <w:rPr>
          <w:b/>
          <w:sz w:val="24"/>
        </w:rPr>
        <w:t xml:space="preserve">Требования к техническим характеристикам </w:t>
      </w:r>
      <w:r>
        <w:rPr>
          <w:b/>
          <w:sz w:val="24"/>
        </w:rPr>
        <w:t>ограничителей перенапряжения</w:t>
      </w:r>
      <w:r w:rsidR="00B0135C">
        <w:rPr>
          <w:b/>
          <w:sz w:val="24"/>
        </w:rPr>
        <w:t xml:space="preserve">, </w:t>
      </w:r>
      <w:r w:rsidR="00B0135C" w:rsidRPr="00B0135C">
        <w:rPr>
          <w:b/>
          <w:sz w:val="24"/>
          <w:szCs w:val="24"/>
        </w:rPr>
        <w:t xml:space="preserve">устанавливаемых на ПС 110/35/6 кВ </w:t>
      </w:r>
      <w:proofErr w:type="gramStart"/>
      <w:r w:rsidR="00B0135C" w:rsidRPr="00B0135C">
        <w:rPr>
          <w:b/>
          <w:sz w:val="24"/>
          <w:szCs w:val="24"/>
        </w:rPr>
        <w:t>Юганская</w:t>
      </w:r>
      <w:proofErr w:type="gramEnd"/>
      <w:r w:rsidR="00B0135C" w:rsidRPr="00B0135C">
        <w:rPr>
          <w:b/>
          <w:sz w:val="24"/>
          <w:szCs w:val="24"/>
        </w:rPr>
        <w:t xml:space="preserve"> (1 шт.):</w:t>
      </w:r>
      <w:r>
        <w:rPr>
          <w:b/>
          <w:sz w:val="24"/>
        </w:rPr>
        <w:t xml:space="preserve">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F7926" w:rsidTr="00C84599">
        <w:trPr>
          <w:trHeight w:val="501"/>
        </w:trPr>
        <w:tc>
          <w:tcPr>
            <w:tcW w:w="10431" w:type="dxa"/>
            <w:vAlign w:val="bottom"/>
          </w:tcPr>
          <w:tbl>
            <w:tblPr>
              <w:tblStyle w:val="a8"/>
              <w:tblW w:w="98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6162"/>
            </w:tblGrid>
            <w:tr w:rsidR="004F7926" w:rsidTr="00C84599">
              <w:tc>
                <w:tcPr>
                  <w:tcW w:w="3686" w:type="dxa"/>
                </w:tcPr>
                <w:p w:rsidR="004F7926" w:rsidRDefault="004F7926" w:rsidP="00C84599">
                  <w:pPr>
                    <w:pStyle w:val="10"/>
                    <w:shd w:val="clear" w:color="auto" w:fill="auto"/>
                    <w:spacing w:after="125" w:line="240" w:lineRule="auto"/>
                    <w:ind w:firstLine="0"/>
                    <w:contextualSpacing/>
                    <w:jc w:val="left"/>
                  </w:pPr>
                  <w:r>
                    <w:t>Количество</w:t>
                  </w:r>
                </w:p>
              </w:tc>
              <w:tc>
                <w:tcPr>
                  <w:tcW w:w="6162" w:type="dxa"/>
                </w:tcPr>
                <w:p w:rsidR="004F7926" w:rsidRPr="0083622E" w:rsidRDefault="004F7926" w:rsidP="00C84599">
                  <w:pPr>
                    <w:pStyle w:val="10"/>
                    <w:shd w:val="clear" w:color="auto" w:fill="auto"/>
                    <w:spacing w:after="125" w:line="240" w:lineRule="auto"/>
                    <w:ind w:firstLine="0"/>
                    <w:contextualSpacing/>
                    <w:jc w:val="left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1</w:t>
                  </w:r>
                  <w:r w:rsidRPr="0083622E">
                    <w:rPr>
                      <w:u w:val="single"/>
                    </w:rPr>
                    <w:t xml:space="preserve"> штук</w:t>
                  </w:r>
                  <w:r w:rsidR="00E122B7">
                    <w:rPr>
                      <w:u w:val="single"/>
                    </w:rPr>
                    <w:t>а</w:t>
                  </w:r>
                </w:p>
              </w:tc>
            </w:tr>
            <w:tr w:rsidR="004F7926" w:rsidTr="00C84599">
              <w:tc>
                <w:tcPr>
                  <w:tcW w:w="3686" w:type="dxa"/>
                </w:tcPr>
                <w:p w:rsidR="004F7926" w:rsidRDefault="004F7926" w:rsidP="00C84599">
                  <w:pPr>
                    <w:pStyle w:val="10"/>
                    <w:shd w:val="clear" w:color="auto" w:fill="auto"/>
                    <w:spacing w:after="125" w:line="240" w:lineRule="auto"/>
                    <w:ind w:firstLine="0"/>
                    <w:contextualSpacing/>
                    <w:jc w:val="left"/>
                  </w:pPr>
                  <w:r>
                    <w:t>Грузополучатель</w:t>
                  </w:r>
                </w:p>
              </w:tc>
              <w:tc>
                <w:tcPr>
                  <w:tcW w:w="6162" w:type="dxa"/>
                </w:tcPr>
                <w:p w:rsidR="004F7926" w:rsidRPr="00725187" w:rsidRDefault="004F7926" w:rsidP="00C84599">
                  <w:pPr>
                    <w:pStyle w:val="10"/>
                    <w:shd w:val="clear" w:color="auto" w:fill="auto"/>
                    <w:spacing w:after="125" w:line="240" w:lineRule="auto"/>
                    <w:ind w:right="176" w:firstLine="0"/>
                    <w:contextualSpacing/>
                    <w:jc w:val="left"/>
                    <w:rPr>
                      <w:u w:val="single"/>
                    </w:rPr>
                  </w:pPr>
                  <w:r w:rsidRPr="00725187">
                    <w:rPr>
                      <w:rFonts w:hint="eastAsia"/>
                      <w:sz w:val="22"/>
                      <w:szCs w:val="22"/>
                      <w:u w:val="single"/>
                    </w:rPr>
                    <w:t>Филиал АО "Тюменьэнерго"</w:t>
                  </w:r>
                  <w:r w:rsidRPr="00725187">
                    <w:rPr>
                      <w:sz w:val="22"/>
                      <w:szCs w:val="22"/>
                      <w:u w:val="single"/>
                    </w:rPr>
                    <w:t xml:space="preserve"> Нефтеюганские </w:t>
                  </w:r>
                  <w:r w:rsidRPr="00725187">
                    <w:rPr>
                      <w:rFonts w:hint="eastAsia"/>
                      <w:sz w:val="22"/>
                      <w:szCs w:val="22"/>
                      <w:u w:val="single"/>
                    </w:rPr>
                    <w:t>ЭС,</w:t>
                  </w:r>
                  <w:r w:rsidRPr="00725187">
                    <w:rPr>
                      <w:rFonts w:hint="eastAsia"/>
                      <w:sz w:val="20"/>
                      <w:szCs w:val="22"/>
                      <w:u w:val="single"/>
                    </w:rPr>
                    <w:t xml:space="preserve"> </w:t>
                  </w:r>
                  <w:r w:rsidRPr="00725187">
                    <w:rPr>
                      <w:sz w:val="20"/>
                      <w:szCs w:val="22"/>
                      <w:u w:val="single"/>
                    </w:rPr>
                    <w:t>авто доставка-</w:t>
                  </w:r>
                  <w:r w:rsidRPr="00725187">
                    <w:rPr>
                      <w:sz w:val="22"/>
                      <w:szCs w:val="24"/>
                      <w:u w:val="single"/>
                    </w:rPr>
                    <w:t xml:space="preserve">База МПТБ г. Пыть-Ях, ул. Солнечная 5; ж/д доставка-станция Пыть-Ях (код станции 797002) Свердловской железной дороги, </w:t>
                  </w:r>
                  <w:proofErr w:type="spellStart"/>
                  <w:r w:rsidRPr="00725187">
                    <w:rPr>
                      <w:sz w:val="22"/>
                      <w:szCs w:val="24"/>
                      <w:u w:val="single"/>
                    </w:rPr>
                    <w:t>ж.д</w:t>
                  </w:r>
                  <w:proofErr w:type="spellEnd"/>
                  <w:r w:rsidRPr="00725187">
                    <w:rPr>
                      <w:sz w:val="22"/>
                      <w:szCs w:val="24"/>
                      <w:u w:val="single"/>
                    </w:rPr>
                    <w:t>. тупик (код тупика 9523)</w:t>
                  </w:r>
                </w:p>
              </w:tc>
            </w:tr>
          </w:tbl>
          <w:p w:rsidR="004F7926" w:rsidRDefault="004F7926" w:rsidP="00C84599">
            <w:pPr>
              <w:pStyle w:val="10"/>
              <w:shd w:val="clear" w:color="auto" w:fill="auto"/>
              <w:spacing w:after="125" w:line="240" w:lineRule="auto"/>
              <w:ind w:firstLine="0"/>
              <w:contextualSpacing/>
              <w:jc w:val="left"/>
            </w:pPr>
          </w:p>
        </w:tc>
      </w:tr>
    </w:tbl>
    <w:p w:rsidR="004F7926" w:rsidRPr="00B236BB" w:rsidRDefault="004F7926" w:rsidP="004F7926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3544"/>
        <w:gridCol w:w="3118"/>
        <w:gridCol w:w="1985"/>
      </w:tblGrid>
      <w:tr w:rsidR="004F7926" w:rsidRPr="00876283" w:rsidTr="00363AD2">
        <w:trPr>
          <w:trHeight w:val="205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926" w:rsidRPr="00876283" w:rsidRDefault="004F7926" w:rsidP="0036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</w:t>
            </w:r>
            <w:proofErr w:type="gramEnd"/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Технические характеристики (наименование параметра)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Требуемое значение</w:t>
            </w: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br/>
            </w:r>
            <w:r w:rsidRPr="0087628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(заполняется </w:t>
            </w:r>
            <w: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Покупателе</w:t>
            </w:r>
            <w:r w:rsidRPr="0087628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Default="004F7926" w:rsidP="00C84599">
            <w:pPr>
              <w:pStyle w:val="130"/>
              <w:shd w:val="clear" w:color="auto" w:fill="auto"/>
              <w:spacing w:after="0" w:line="274" w:lineRule="exact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Предлагаем</w:t>
            </w:r>
            <w:r>
              <w:rPr>
                <w:b/>
              </w:rPr>
              <w:t>ые</w:t>
            </w:r>
            <w:r w:rsidRPr="00D57D92">
              <w:rPr>
                <w:b/>
              </w:rPr>
              <w:t xml:space="preserve"> участником </w:t>
            </w:r>
            <w:r>
              <w:rPr>
                <w:b/>
              </w:rPr>
              <w:t>т</w:t>
            </w:r>
            <w:r w:rsidRPr="00D57D92">
              <w:rPr>
                <w:b/>
              </w:rPr>
              <w:t>ехнические характеристики</w:t>
            </w:r>
          </w:p>
          <w:p w:rsidR="004F7926" w:rsidRPr="00876283" w:rsidRDefault="004F7926" w:rsidP="00363A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Style w:val="ab"/>
              </w:rPr>
              <w:t>(</w:t>
            </w:r>
            <w:r w:rsidRPr="009A18EA">
              <w:rPr>
                <w:rStyle w:val="ab"/>
              </w:rPr>
              <w:t>Участником заполня</w:t>
            </w:r>
            <w:r>
              <w:rPr>
                <w:rStyle w:val="ab"/>
              </w:rPr>
              <w:t>ю</w:t>
            </w:r>
            <w:r w:rsidRPr="009A18EA">
              <w:rPr>
                <w:rStyle w:val="ab"/>
              </w:rPr>
              <w:t>тся</w:t>
            </w:r>
            <w:r>
              <w:rPr>
                <w:rStyle w:val="ab"/>
              </w:rPr>
              <w:t xml:space="preserve"> все указанные параметры</w:t>
            </w:r>
            <w:r w:rsidRPr="009A18EA">
              <w:rPr>
                <w:rStyle w:val="ab"/>
              </w:rPr>
              <w:t>)</w:t>
            </w:r>
          </w:p>
        </w:tc>
      </w:tr>
      <w:tr w:rsidR="004F7926" w:rsidRPr="00876283" w:rsidTr="00363AD2">
        <w:trPr>
          <w:trHeight w:val="5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7926" w:rsidRPr="00876283" w:rsidTr="00363AD2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926" w:rsidRPr="00876283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926" w:rsidRPr="00876283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параметры: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8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E387C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ОПН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E387C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ОПН-3/3,8-</w:t>
            </w:r>
            <w:r w:rsidRPr="003E38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10/400 </w:t>
            </w:r>
            <w:r w:rsidRPr="003E38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(I</w:t>
            </w:r>
            <w:r w:rsidRPr="003E38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УХЛ</w:t>
            </w:r>
            <w:proofErr w:type="gramStart"/>
            <w:r w:rsidRPr="003E38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26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36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Наибольшее длительно </w:t>
            </w:r>
            <w:r w:rsidR="00363A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опустимое рабочее </w:t>
            </w:r>
            <w:r w:rsidR="00363A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апряжение,</w:t>
            </w:r>
            <w:r w:rsidR="00363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кВ, действ.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напряжение, кВ, действ.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200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Классификационное напряжение, кВ, действ.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200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2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Номинальный разрядный ток, 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200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Остающееся напряжение, не более, кВ,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коммутационном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импульсе</w:t>
            </w:r>
            <w:proofErr w:type="gram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тока с длительностью фронта</w:t>
            </w:r>
          </w:p>
          <w:p w:rsidR="004F7926" w:rsidRPr="003A0834" w:rsidRDefault="004F7926" w:rsidP="00C84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30 мкс и более, и при амплитуде тока</w:t>
            </w:r>
          </w:p>
          <w:p w:rsidR="004F7926" w:rsidRPr="003A0834" w:rsidRDefault="004F7926" w:rsidP="00C84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250А</w:t>
            </w:r>
          </w:p>
          <w:p w:rsidR="004F7926" w:rsidRPr="003A0834" w:rsidRDefault="004F7926" w:rsidP="00C84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7926" w:rsidRPr="003A0834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9,4</w:t>
            </w: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9,7</w:t>
            </w: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200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Остающееся на ОПН напряжение, кВ, </w:t>
            </w:r>
            <w:proofErr w:type="spell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ампл</w:t>
            </w:r>
            <w:proofErr w:type="spell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грозовом</w:t>
            </w:r>
            <w:proofErr w:type="gramEnd"/>
          </w:p>
          <w:p w:rsidR="004F7926" w:rsidRPr="003A0834" w:rsidRDefault="004F7926" w:rsidP="00C84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импульсе</w:t>
            </w:r>
            <w:proofErr w:type="gram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тока 8/20 мкс с амплитудой</w:t>
            </w:r>
          </w:p>
          <w:p w:rsidR="004F7926" w:rsidRPr="003A0834" w:rsidRDefault="004F7926" w:rsidP="00C84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500А </w:t>
            </w:r>
          </w:p>
          <w:p w:rsidR="004F7926" w:rsidRPr="003A0834" w:rsidRDefault="004F7926" w:rsidP="00C84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7926" w:rsidRPr="003A0834" w:rsidRDefault="004F7926" w:rsidP="00C84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4F7926" w:rsidRPr="003A0834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</w:t>
            </w: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11,9</w:t>
            </w: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12,9</w:t>
            </w: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200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Остающееся на ОПН напряжение, кВ, </w:t>
            </w:r>
            <w:proofErr w:type="spell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ампл</w:t>
            </w:r>
            <w:proofErr w:type="spell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крутом</w:t>
            </w:r>
            <w:proofErr w:type="gramEnd"/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импульсе</w:t>
            </w:r>
            <w:proofErr w:type="gram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тока 1/10 мкс с амплитудой, равной</w:t>
            </w:r>
          </w:p>
          <w:p w:rsidR="004F7926" w:rsidRPr="003A0834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номинальному разрядному току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200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Амплитуда выдерживаемого не менее 2 раз импульса</w:t>
            </w:r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большого тока 4/10 мкс, кА.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200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Амплитуда выдерживаемого не менее 18 раз импульса</w:t>
            </w:r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пропускной способности, 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200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энергия одиночного импульса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пропускной</w:t>
            </w:r>
            <w:proofErr w:type="gramEnd"/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способности, кДж/кВ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UH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200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Удельная энергоемкость – энергия, вводимая при рабочих</w:t>
            </w:r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испытаниях</w:t>
            </w:r>
            <w:proofErr w:type="gram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 перед проверкой термической устойчивости,</w:t>
            </w:r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кДж/кВ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UH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200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Характеристика «НАПРЯЖЕНИЕ – ВРЕМЯ»: напряжение, кВ, допустимое на ОПН после разогрева до</w:t>
            </w:r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С и введения энергии, равной энергоемкости ОПН, в течение</w:t>
            </w:r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0,1 с</w:t>
            </w:r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1,0 с</w:t>
            </w:r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10 с</w:t>
            </w:r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</w:t>
            </w:r>
          </w:p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5,4</w:t>
            </w:r>
          </w:p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5,1</w:t>
            </w:r>
          </w:p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4,7</w:t>
            </w:r>
          </w:p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</w:t>
            </w:r>
          </w:p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Длина пути утечки,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64F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Ток проводимости при длительном рабочем напряжении,</w:t>
            </w:r>
          </w:p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мАдейств</w:t>
            </w:r>
            <w:proofErr w:type="spell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., не более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64F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Сопротивление изоляции при 2,5 кВ, МОм, не менее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64F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Уровень частичных разрядов, </w:t>
            </w:r>
            <w:proofErr w:type="spell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пКл</w:t>
            </w:r>
            <w:proofErr w:type="spell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64F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834">
              <w:rPr>
                <w:rFonts w:ascii="Times New Roman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3A0834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64F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3A0834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DD4CFD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Габаритные</w:t>
            </w:r>
            <w:r w:rsidRPr="00DD4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размеры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64F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64F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E200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0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64F79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изоляционной части </w:t>
            </w:r>
            <w:r w:rsidRPr="0032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324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юбок, мм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контактной шпильки, мм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контактной шпильки, мм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E20079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внешнему виду ОПН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6B37DB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 изоляционных частей должна быть без посторонних включений, пузырей, раковин, трещин (зазоров). Граница раздела материала защитной оболочки и </w:t>
            </w:r>
            <w:proofErr w:type="spellStart"/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оконцевателя</w:t>
            </w:r>
            <w:proofErr w:type="spellEnd"/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без зазоров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защитной оболочки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6B37DB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Оболочка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жна быть изготовлена из кремний</w:t>
            </w:r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органической (силиконовой) резины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сертификации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должно быть допущено к применению на объектах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7926" w:rsidRPr="00876283" w:rsidTr="00363AD2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926" w:rsidRPr="00876283" w:rsidRDefault="004F7926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D4CFD" w:rsidRDefault="00363AD2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9059222" wp14:editId="45C3FC7E">
            <wp:simplePos x="0" y="0"/>
            <wp:positionH relativeFrom="column">
              <wp:posOffset>2044700</wp:posOffset>
            </wp:positionH>
            <wp:positionV relativeFrom="paragraph">
              <wp:posOffset>285115</wp:posOffset>
            </wp:positionV>
            <wp:extent cx="2012950" cy="2545080"/>
            <wp:effectExtent l="0" t="0" r="6350" b="762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599">
        <w:rPr>
          <w:noProof/>
          <w:lang w:eastAsia="ru-RU"/>
        </w:rPr>
        <w:tab/>
      </w:r>
    </w:p>
    <w:p w:rsidR="004607E0" w:rsidRDefault="004607E0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4607E0" w:rsidRDefault="004607E0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4607E0" w:rsidRPr="004607E0" w:rsidRDefault="004607E0" w:rsidP="00C84599">
      <w:pPr>
        <w:tabs>
          <w:tab w:val="left" w:pos="251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4607E0">
        <w:rPr>
          <w:rFonts w:ascii="Times New Roman" w:hAnsi="Times New Roman" w:cs="Times New Roman"/>
          <w:noProof/>
          <w:sz w:val="24"/>
          <w:lang w:eastAsia="ru-RU"/>
        </w:rPr>
        <w:t xml:space="preserve">                                                            </w:t>
      </w:r>
      <w:r w:rsidR="00363AD2">
        <w:rPr>
          <w:rFonts w:ascii="Times New Roman" w:hAnsi="Times New Roman" w:cs="Times New Roman"/>
          <w:noProof/>
          <w:sz w:val="24"/>
          <w:lang w:eastAsia="ru-RU"/>
        </w:rPr>
        <w:t xml:space="preserve">         </w:t>
      </w:r>
      <w:r w:rsidRPr="004607E0">
        <w:rPr>
          <w:rFonts w:ascii="Times New Roman" w:hAnsi="Times New Roman" w:cs="Times New Roman"/>
          <w:noProof/>
          <w:sz w:val="28"/>
          <w:lang w:eastAsia="ru-RU"/>
        </w:rPr>
        <w:t>Рис. 2</w:t>
      </w:r>
    </w:p>
    <w:p w:rsidR="004607E0" w:rsidRDefault="004607E0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</w:t>
      </w:r>
    </w:p>
    <w:p w:rsidR="004607E0" w:rsidRDefault="004607E0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4607E0" w:rsidRDefault="004607E0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4607E0" w:rsidRDefault="004607E0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4607E0" w:rsidRDefault="004607E0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4607E0" w:rsidRDefault="004607E0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363AD2" w:rsidRDefault="00363AD2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363AD2" w:rsidRDefault="00363AD2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363AD2" w:rsidRDefault="00363AD2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363AD2" w:rsidRDefault="00363AD2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363AD2" w:rsidRDefault="00363AD2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363AD2" w:rsidRDefault="00363AD2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363AD2" w:rsidRDefault="00363AD2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363AD2" w:rsidRDefault="00363AD2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363AD2" w:rsidRDefault="00363AD2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363AD2" w:rsidRDefault="00363AD2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363AD2" w:rsidRDefault="00363AD2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4607E0" w:rsidRDefault="004607E0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363AD2" w:rsidRDefault="00363AD2" w:rsidP="00C84599">
      <w:pPr>
        <w:tabs>
          <w:tab w:val="left" w:pos="2510"/>
        </w:tabs>
        <w:spacing w:after="0" w:line="240" w:lineRule="auto"/>
        <w:jc w:val="both"/>
        <w:rPr>
          <w:noProof/>
          <w:lang w:eastAsia="ru-RU"/>
        </w:rPr>
      </w:pPr>
    </w:p>
    <w:p w:rsidR="002B5E99" w:rsidRPr="00392F8F" w:rsidRDefault="002B5E99" w:rsidP="002B5E99">
      <w:pPr>
        <w:pStyle w:val="10"/>
        <w:numPr>
          <w:ilvl w:val="0"/>
          <w:numId w:val="1"/>
        </w:numPr>
        <w:shd w:val="clear" w:color="auto" w:fill="auto"/>
        <w:spacing w:before="404" w:after="125" w:line="230" w:lineRule="exact"/>
        <w:jc w:val="left"/>
        <w:rPr>
          <w:b/>
          <w:sz w:val="28"/>
        </w:rPr>
      </w:pPr>
      <w:r w:rsidRPr="00392F8F">
        <w:rPr>
          <w:b/>
          <w:sz w:val="28"/>
        </w:rPr>
        <w:lastRenderedPageBreak/>
        <w:t>Технические требования к оборудованию</w:t>
      </w:r>
    </w:p>
    <w:p w:rsidR="002B5E99" w:rsidRDefault="002B5E99" w:rsidP="0057038A">
      <w:pPr>
        <w:pStyle w:val="a7"/>
        <w:tabs>
          <w:tab w:val="left" w:pos="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135C">
        <w:rPr>
          <w:rFonts w:ascii="Times New Roman" w:hAnsi="Times New Roman" w:cs="Times New Roman"/>
          <w:b/>
          <w:sz w:val="24"/>
        </w:rPr>
        <w:t xml:space="preserve">Требования к техническим характеристикам </w:t>
      </w:r>
      <w:r w:rsidR="00B0135C" w:rsidRPr="00B0135C">
        <w:rPr>
          <w:rFonts w:ascii="Times New Roman" w:hAnsi="Times New Roman" w:cs="Times New Roman"/>
          <w:b/>
          <w:sz w:val="24"/>
        </w:rPr>
        <w:t xml:space="preserve">ограничителей перенапряжения, </w:t>
      </w:r>
      <w:r w:rsidR="00B0135C" w:rsidRPr="00B0135C">
        <w:rPr>
          <w:rFonts w:ascii="Times New Roman" w:hAnsi="Times New Roman" w:cs="Times New Roman"/>
          <w:sz w:val="24"/>
          <w:szCs w:val="24"/>
        </w:rPr>
        <w:t>устанавливаемых на ПС 110/10 кВ Ханты-Мансийская (36 шт.), ПС 220/110/10 кВ Югра (12</w:t>
      </w:r>
      <w:r w:rsidR="00E122B7">
        <w:rPr>
          <w:rFonts w:ascii="Times New Roman" w:hAnsi="Times New Roman" w:cs="Times New Roman"/>
          <w:sz w:val="24"/>
          <w:szCs w:val="24"/>
        </w:rPr>
        <w:t xml:space="preserve"> </w:t>
      </w:r>
      <w:r w:rsidR="00B0135C" w:rsidRPr="00B0135C">
        <w:rPr>
          <w:rFonts w:ascii="Times New Roman" w:hAnsi="Times New Roman" w:cs="Times New Roman"/>
          <w:sz w:val="24"/>
          <w:szCs w:val="24"/>
        </w:rPr>
        <w:t>шт.):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B5E99" w:rsidTr="00363AD2">
        <w:trPr>
          <w:trHeight w:val="501"/>
        </w:trPr>
        <w:tc>
          <w:tcPr>
            <w:tcW w:w="9570" w:type="dxa"/>
            <w:vAlign w:val="bottom"/>
          </w:tcPr>
          <w:p w:rsidR="00363AD2" w:rsidRDefault="00363AD2" w:rsidP="00363AD2"/>
          <w:tbl>
            <w:tblPr>
              <w:tblStyle w:val="a8"/>
              <w:tblW w:w="98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6162"/>
            </w:tblGrid>
            <w:tr w:rsidR="002B5E99" w:rsidTr="00C84599">
              <w:tc>
                <w:tcPr>
                  <w:tcW w:w="3686" w:type="dxa"/>
                </w:tcPr>
                <w:p w:rsidR="002B5E99" w:rsidRDefault="002B5E99" w:rsidP="00C84599">
                  <w:pPr>
                    <w:pStyle w:val="10"/>
                    <w:shd w:val="clear" w:color="auto" w:fill="auto"/>
                    <w:spacing w:after="125" w:line="240" w:lineRule="auto"/>
                    <w:ind w:firstLine="0"/>
                    <w:contextualSpacing/>
                    <w:jc w:val="left"/>
                  </w:pPr>
                  <w:r>
                    <w:t>Количество</w:t>
                  </w:r>
                </w:p>
              </w:tc>
              <w:tc>
                <w:tcPr>
                  <w:tcW w:w="6162" w:type="dxa"/>
                </w:tcPr>
                <w:p w:rsidR="002B5E99" w:rsidRPr="0083622E" w:rsidRDefault="002B5E99" w:rsidP="00C84599">
                  <w:pPr>
                    <w:pStyle w:val="10"/>
                    <w:shd w:val="clear" w:color="auto" w:fill="auto"/>
                    <w:spacing w:after="125" w:line="240" w:lineRule="auto"/>
                    <w:ind w:firstLine="0"/>
                    <w:contextualSpacing/>
                    <w:jc w:val="left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48</w:t>
                  </w:r>
                  <w:r w:rsidRPr="0083622E">
                    <w:rPr>
                      <w:u w:val="single"/>
                    </w:rPr>
                    <w:t xml:space="preserve"> штук</w:t>
                  </w:r>
                </w:p>
              </w:tc>
            </w:tr>
            <w:tr w:rsidR="002B5E99" w:rsidTr="00C84599">
              <w:tc>
                <w:tcPr>
                  <w:tcW w:w="3686" w:type="dxa"/>
                </w:tcPr>
                <w:p w:rsidR="002B5E99" w:rsidRDefault="002B5E99" w:rsidP="00C84599">
                  <w:pPr>
                    <w:pStyle w:val="10"/>
                    <w:shd w:val="clear" w:color="auto" w:fill="auto"/>
                    <w:spacing w:after="125" w:line="240" w:lineRule="auto"/>
                    <w:ind w:firstLine="0"/>
                    <w:contextualSpacing/>
                    <w:jc w:val="left"/>
                  </w:pPr>
                  <w:r>
                    <w:t>Грузополучатель</w:t>
                  </w:r>
                </w:p>
              </w:tc>
              <w:tc>
                <w:tcPr>
                  <w:tcW w:w="6162" w:type="dxa"/>
                </w:tcPr>
                <w:p w:rsidR="002B5E99" w:rsidRPr="00725187" w:rsidRDefault="002B5E99" w:rsidP="00C84599">
                  <w:pPr>
                    <w:pStyle w:val="10"/>
                    <w:shd w:val="clear" w:color="auto" w:fill="auto"/>
                    <w:spacing w:after="125" w:line="240" w:lineRule="auto"/>
                    <w:ind w:right="176" w:firstLine="0"/>
                    <w:contextualSpacing/>
                    <w:jc w:val="left"/>
                    <w:rPr>
                      <w:u w:val="single"/>
                    </w:rPr>
                  </w:pPr>
                  <w:r w:rsidRPr="00725187">
                    <w:rPr>
                      <w:rFonts w:hint="eastAsia"/>
                      <w:sz w:val="22"/>
                      <w:szCs w:val="22"/>
                      <w:u w:val="single"/>
                    </w:rPr>
                    <w:t>Филиал АО "Тюменьэнерго"</w:t>
                  </w:r>
                  <w:r w:rsidRPr="00725187">
                    <w:rPr>
                      <w:sz w:val="22"/>
                      <w:szCs w:val="22"/>
                      <w:u w:val="single"/>
                    </w:rPr>
                    <w:t xml:space="preserve"> Нефтеюганские </w:t>
                  </w:r>
                  <w:r w:rsidRPr="00725187">
                    <w:rPr>
                      <w:rFonts w:hint="eastAsia"/>
                      <w:sz w:val="22"/>
                      <w:szCs w:val="22"/>
                      <w:u w:val="single"/>
                    </w:rPr>
                    <w:t>ЭС,</w:t>
                  </w:r>
                  <w:r w:rsidRPr="00725187">
                    <w:rPr>
                      <w:rFonts w:hint="eastAsia"/>
                      <w:sz w:val="20"/>
                      <w:szCs w:val="22"/>
                      <w:u w:val="single"/>
                    </w:rPr>
                    <w:t xml:space="preserve"> </w:t>
                  </w:r>
                  <w:r w:rsidRPr="00725187">
                    <w:rPr>
                      <w:sz w:val="20"/>
                      <w:szCs w:val="22"/>
                      <w:u w:val="single"/>
                    </w:rPr>
                    <w:t>авто доставка-</w:t>
                  </w:r>
                  <w:r w:rsidRPr="00725187">
                    <w:rPr>
                      <w:sz w:val="22"/>
                      <w:szCs w:val="24"/>
                      <w:u w:val="single"/>
                    </w:rPr>
                    <w:t xml:space="preserve">База МПТБ г. Пыть-Ях, ул. Солнечная 5; ж/д доставка-станция Пыть-Ях (код станции 797002) Свердловской железной дороги, </w:t>
                  </w:r>
                  <w:proofErr w:type="spellStart"/>
                  <w:r w:rsidRPr="00725187">
                    <w:rPr>
                      <w:sz w:val="22"/>
                      <w:szCs w:val="24"/>
                      <w:u w:val="single"/>
                    </w:rPr>
                    <w:t>ж.д</w:t>
                  </w:r>
                  <w:proofErr w:type="spellEnd"/>
                  <w:r w:rsidRPr="00725187">
                    <w:rPr>
                      <w:sz w:val="22"/>
                      <w:szCs w:val="24"/>
                      <w:u w:val="single"/>
                    </w:rPr>
                    <w:t>. тупик (код тупика 9523)</w:t>
                  </w:r>
                </w:p>
              </w:tc>
            </w:tr>
          </w:tbl>
          <w:p w:rsidR="002B5E99" w:rsidRDefault="002B5E99" w:rsidP="00C84599">
            <w:pPr>
              <w:pStyle w:val="10"/>
              <w:shd w:val="clear" w:color="auto" w:fill="auto"/>
              <w:spacing w:after="125" w:line="240" w:lineRule="auto"/>
              <w:ind w:firstLine="0"/>
              <w:contextualSpacing/>
              <w:jc w:val="left"/>
            </w:pPr>
          </w:p>
        </w:tc>
      </w:tr>
    </w:tbl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636"/>
        <w:gridCol w:w="3480"/>
        <w:gridCol w:w="3260"/>
        <w:gridCol w:w="1985"/>
      </w:tblGrid>
      <w:tr w:rsidR="002B5E99" w:rsidRPr="00876283" w:rsidTr="00363AD2">
        <w:trPr>
          <w:trHeight w:val="200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99" w:rsidRPr="00876283" w:rsidRDefault="002B5E99" w:rsidP="0036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</w:t>
            </w:r>
            <w:proofErr w:type="gramEnd"/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Технические характеристики (наименование параметра)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Требуемое значение</w:t>
            </w: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br/>
            </w:r>
            <w:r w:rsidRPr="0087628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(заполняется </w:t>
            </w:r>
            <w: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Покупателе</w:t>
            </w:r>
            <w:r w:rsidRPr="0087628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pStyle w:val="130"/>
              <w:shd w:val="clear" w:color="auto" w:fill="auto"/>
              <w:spacing w:after="0" w:line="274" w:lineRule="exact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Предлагаем</w:t>
            </w:r>
            <w:r>
              <w:rPr>
                <w:b/>
              </w:rPr>
              <w:t>ые</w:t>
            </w:r>
            <w:r w:rsidRPr="00D57D92">
              <w:rPr>
                <w:b/>
              </w:rPr>
              <w:t xml:space="preserve"> участником </w:t>
            </w:r>
            <w:r>
              <w:rPr>
                <w:b/>
              </w:rPr>
              <w:t>т</w:t>
            </w:r>
            <w:r w:rsidRPr="00D57D92">
              <w:rPr>
                <w:b/>
              </w:rPr>
              <w:t>ехнические характеристики</w:t>
            </w:r>
          </w:p>
          <w:p w:rsidR="002B5E99" w:rsidRPr="00876283" w:rsidRDefault="002B5E99" w:rsidP="00363A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Style w:val="ab"/>
              </w:rPr>
              <w:t>(</w:t>
            </w:r>
            <w:r w:rsidRPr="009A18EA">
              <w:rPr>
                <w:rStyle w:val="ab"/>
              </w:rPr>
              <w:t>Участником заполня</w:t>
            </w:r>
            <w:r>
              <w:rPr>
                <w:rStyle w:val="ab"/>
              </w:rPr>
              <w:t>ю</w:t>
            </w:r>
            <w:r w:rsidRPr="009A18EA">
              <w:rPr>
                <w:rStyle w:val="ab"/>
              </w:rPr>
              <w:t>тся</w:t>
            </w:r>
            <w:r>
              <w:rPr>
                <w:rStyle w:val="ab"/>
              </w:rPr>
              <w:t xml:space="preserve"> все указанные параметры</w:t>
            </w:r>
            <w:r w:rsidRPr="009A18EA">
              <w:rPr>
                <w:rStyle w:val="ab"/>
              </w:rPr>
              <w:t>)</w:t>
            </w:r>
          </w:p>
        </w:tc>
      </w:tr>
      <w:tr w:rsidR="002B5E99" w:rsidRPr="00876283" w:rsidTr="00363AD2">
        <w:trPr>
          <w:trHeight w:val="5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B5E99" w:rsidRPr="00876283" w:rsidTr="00BB5B13">
        <w:trPr>
          <w:trHeight w:val="22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параметры: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26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E387C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ОПН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BC609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60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ОПН-РТ/</w:t>
            </w:r>
            <w:r w:rsidRPr="00BC60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TEL-10/11</w:t>
            </w:r>
            <w:r w:rsidRPr="00BC60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,5 УХЛ</w:t>
            </w:r>
            <w:proofErr w:type="gramStart"/>
            <w:r w:rsidRPr="00BC60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11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Класс напряжения сети, кВ</w:t>
            </w:r>
            <w:r w:rsidRPr="00F8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Наибольшее длительно допустимое рабочее напряжение, кВ, </w:t>
            </w:r>
            <w:proofErr w:type="spell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дей</w:t>
            </w:r>
            <w:proofErr w:type="spell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-</w:t>
            </w:r>
          </w:p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ствующее</w:t>
            </w:r>
            <w:proofErr w:type="spell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значение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Классификационное напряжение промышленной частоты, кВ, не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менее, действующее значение, при амплитуде 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классификационного</w:t>
            </w:r>
            <w:proofErr w:type="gramEnd"/>
          </w:p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тока через ОПН 2.0 мА</w:t>
            </w:r>
            <w:r w:rsidRPr="00F8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Номинальное напряжение, кВ, действующее значение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3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Класс разряда линии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Номинальный разрядный ток 8/20 мкс, 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Pr="00423E00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5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Пропускная способность, 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423E00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15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Остающееся напряжение, кВ, не более:</w:t>
            </w:r>
          </w:p>
          <w:p w:rsidR="002B5E99" w:rsidRPr="002B5E99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Plumb-Regular" w:hAnsi="Times New Roman" w:cs="Times New Roman"/>
                <w:sz w:val="24"/>
                <w:szCs w:val="24"/>
              </w:rPr>
              <w:t>-</w:t>
            </w: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при коммутационном импульсе тока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500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30/60 мкс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1000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30/60 мкс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2000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30/60 мкс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Plumb-Regular" w:hAnsi="Times New Roman" w:cs="Times New Roman"/>
                <w:sz w:val="24"/>
                <w:szCs w:val="24"/>
              </w:rPr>
              <w:t>-</w:t>
            </w: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при грозовом импульсе тока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5000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8/20 мкс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10000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8/20 мкс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20000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8/20 мкс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Plumb-Regular" w:hAnsi="Times New Roman" w:cs="Times New Roman"/>
                <w:sz w:val="24"/>
                <w:szCs w:val="24"/>
              </w:rPr>
              <w:t>-</w:t>
            </w: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при крутом импульсе</w:t>
            </w:r>
            <w:r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</w:t>
            </w: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тока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10000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1/10 мкс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,3</w:t>
            </w: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29,2</w:t>
            </w: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30,6</w:t>
            </w: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33,7</w:t>
            </w: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35,8</w:t>
            </w: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40,1</w:t>
            </w: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Pr="00423E00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6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Ток утечки, мА, не более, действующее значение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Максимальная амплитуда импульса большого тока 4/10 мкс, 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2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63AD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Удельная энергия, кДж/кВ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Рассеиваемая энергия ОПН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(2 импульса), кДж, не менее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BB5B13">
        <w:trPr>
          <w:trHeight w:val="2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876283" w:rsidRDefault="002B5E99" w:rsidP="002B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Ток взрывобезопасности, 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1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DD4CFD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Габаритные</w:t>
            </w:r>
            <w:r w:rsidRPr="00DD4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размеры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2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юбок, мм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контактных</w:t>
            </w:r>
            <w:r w:rsidRPr="00E20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отверстий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BB5B13">
        <w:trPr>
          <w:trHeight w:val="20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контактных</w:t>
            </w:r>
            <w:r w:rsidRPr="00E20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отверстий</w:t>
            </w:r>
            <w:r w:rsidRPr="00F85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М10х10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внешнему виду ОПН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6B37DB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 изоляционных частей должна быть без посторонних включений, пузырей, раковин, трещин (зазоров). Граница раздела материала защитной оболочки и </w:t>
            </w:r>
            <w:proofErr w:type="spellStart"/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оконцевателя</w:t>
            </w:r>
            <w:proofErr w:type="spellEnd"/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без зазоров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защитной оболочки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6B37DB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Оболочка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жна быть изготовлена из атмосферостойкого полимера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363AD2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сертификации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должно быть допущено к применению на объектах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BB5B13">
        <w:trPr>
          <w:trHeight w:val="27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53B6D" w:rsidRDefault="00C84599" w:rsidP="00586C3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47ACD40" wp14:editId="4620DE2D">
            <wp:simplePos x="0" y="0"/>
            <wp:positionH relativeFrom="column">
              <wp:posOffset>2675890</wp:posOffset>
            </wp:positionH>
            <wp:positionV relativeFrom="paragraph">
              <wp:posOffset>317500</wp:posOffset>
            </wp:positionV>
            <wp:extent cx="1203960" cy="204279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615" b="96524" l="0" r="98182">
                                  <a14:foregroundMark x1="58636" y1="12299" x2="58182" y2="9358"/>
                                  <a14:foregroundMark x1="60000" y1="11497" x2="61818" y2="9626"/>
                                  <a14:foregroundMark x1="62273" y1="11765" x2="61818" y2="9358"/>
                                  <a14:foregroundMark x1="65455" y1="10160" x2="65455" y2="10160"/>
                                  <a14:foregroundMark x1="67727" y1="10695" x2="67727" y2="10695"/>
                                  <a14:foregroundMark x1="70455" y1="10160" x2="70455" y2="10160"/>
                                  <a14:foregroundMark x1="71818" y1="11230" x2="71818" y2="11230"/>
                                  <a14:foregroundMark x1="77273" y1="10428" x2="77273" y2="10428"/>
                                  <a14:foregroundMark x1="77727" y1="12299" x2="77727" y2="12299"/>
                                  <a14:foregroundMark x1="84091" y1="10695" x2="84091" y2="10695"/>
                                  <a14:foregroundMark x1="84545" y1="11497" x2="84545" y2="11497"/>
                                  <a14:foregroundMark x1="93182" y1="10695" x2="93182" y2="10695"/>
                                  <a14:foregroundMark x1="95000" y1="12299" x2="95000" y2="12299"/>
                                  <a14:foregroundMark x1="91818" y1="10963" x2="91818" y2="10963"/>
                                  <a14:foregroundMark x1="89091" y1="9626" x2="89091" y2="9626"/>
                                  <a14:foregroundMark x1="95000" y1="9893" x2="62727" y2="9091"/>
                                  <a14:foregroundMark x1="91818" y1="13102" x2="96818" y2="12834"/>
                                  <a14:foregroundMark x1="90455" y1="13636" x2="57273" y2="13369"/>
                                  <a14:foregroundMark x1="57273" y1="13102" x2="57273" y2="13102"/>
                                  <a14:foregroundMark x1="54091" y1="13102" x2="54091" y2="13102"/>
                                  <a14:foregroundMark x1="53182" y1="12567" x2="53182" y2="12567"/>
                                  <a14:foregroundMark x1="50000" y1="12567" x2="50000" y2="12567"/>
                                  <a14:foregroundMark x1="46818" y1="13102" x2="46818" y2="13102"/>
                                  <a14:foregroundMark x1="44545" y1="13102" x2="44545" y2="13102"/>
                                  <a14:foregroundMark x1="4091" y1="48396" x2="4091" y2="48396"/>
                                  <a14:foregroundMark x1="4091" y1="50802" x2="4091" y2="50802"/>
                                  <a14:foregroundMark x1="4545" y1="52941" x2="4545" y2="52941"/>
                                  <a14:foregroundMark x1="47273" y1="85294" x2="59545" y2="85294"/>
                                  <a14:foregroundMark x1="58182" y1="86898" x2="58182" y2="86898"/>
                                  <a14:foregroundMark x1="48636" y1="91979" x2="48636" y2="91979"/>
                                  <a14:foregroundMark x1="53636" y1="91711" x2="53636" y2="91711"/>
                                  <a14:foregroundMark x1="55909" y1="91711" x2="55909" y2="91711"/>
                                  <a14:foregroundMark x1="57273" y1="91979" x2="57273" y2="91979"/>
                                  <a14:foregroundMark x1="57273" y1="91444" x2="57273" y2="91444"/>
                                  <a14:foregroundMark x1="57727" y1="92513" x2="57727" y2="92513"/>
                                  <a14:foregroundMark x1="59091" y1="93048" x2="59091" y2="93048"/>
                                  <a14:foregroundMark x1="48182" y1="92513" x2="48182" y2="92513"/>
                                  <a14:foregroundMark x1="85000" y1="94385" x2="85000" y2="94385"/>
                                  <a14:foregroundMark x1="85909" y1="94118" x2="85909" y2="94118"/>
                                  <a14:foregroundMark x1="77273" y1="89305" x2="77273" y2="89305"/>
                                  <a14:foregroundMark x1="77273" y1="78075" x2="77273" y2="88770"/>
                                  <a14:foregroundMark x1="50000" y1="94385" x2="66364" y2="94385"/>
                                  <a14:foregroundMark x1="69091" y1="94385" x2="83182" y2="94385"/>
                                  <a14:foregroundMark x1="86818" y1="79144" x2="86818" y2="93850"/>
                                  <a14:foregroundMark x1="58636" y1="88503" x2="74545" y2="88503"/>
                                  <a14:foregroundMark x1="6818" y1="52406" x2="6818" y2="52406"/>
                                  <a14:foregroundMark x1="7727" y1="52941" x2="7727" y2="52941"/>
                                  <a14:foregroundMark x1="2727" y1="48396" x2="2727" y2="48396"/>
                                  <a14:foregroundMark x1="6364" y1="48128" x2="6364" y2="48128"/>
                                  <a14:foregroundMark x1="9091" y1="52406" x2="8636" y2="48128"/>
                                  <a14:backgroundMark x1="65000" y1="16845" x2="65000" y2="16845"/>
                                  <a14:backgroundMark x1="66364" y1="15241" x2="66364" y2="15241"/>
                                  <a14:backgroundMark x1="65455" y1="85829" x2="65455" y2="85829"/>
                                  <a14:backgroundMark x1="52273" y1="83422" x2="52273" y2="83422"/>
                                  <a14:backgroundMark x1="52727" y1="84225" x2="53182" y2="84492"/>
                                  <a14:backgroundMark x1="55455" y1="83957" x2="55455" y2="83957"/>
                                  <a14:backgroundMark x1="57273" y1="83957" x2="57273" y2="83957"/>
                                  <a14:backgroundMark x1="48182" y1="84492" x2="48182" y2="84492"/>
                                  <a14:backgroundMark x1="30909" y1="81551" x2="30909" y2="81551"/>
                                  <a14:backgroundMark x1="85000" y1="73797" x2="85000" y2="73797"/>
                                  <a14:backgroundMark x1="69545" y1="86096" x2="69545" y2="86096"/>
                                  <a14:backgroundMark x1="74091" y1="85561" x2="74091" y2="85561"/>
                                  <a14:backgroundMark x1="61364" y1="85561" x2="61364" y2="85561"/>
                                  <a14:backgroundMark x1="67727" y1="91444" x2="67727" y2="91444"/>
                                  <a14:backgroundMark x1="60455" y1="90642" x2="60455" y2="90642"/>
                                  <a14:backgroundMark x1="56818" y1="90107" x2="56818" y2="90107"/>
                                  <a14:backgroundMark x1="71818" y1="90107" x2="71818" y2="90107"/>
                                  <a14:backgroundMark x1="67727" y1="91979" x2="67727" y2="91979"/>
                                  <a14:backgroundMark x1="75000" y1="92246" x2="75455" y2="92246"/>
                                  <a14:backgroundMark x1="78182" y1="91711" x2="79545" y2="91711"/>
                                  <a14:backgroundMark x1="81818" y1="87166" x2="82273" y2="86364"/>
                                  <a14:backgroundMark x1="82273" y1="85561" x2="82273" y2="85027"/>
                                  <a14:backgroundMark x1="81364" y1="83957" x2="81364" y2="83155"/>
                                  <a14:backgroundMark x1="80000" y1="81283" x2="80000" y2="81283"/>
                                  <a14:backgroundMark x1="80909" y1="80481" x2="80909" y2="80481"/>
                                  <a14:backgroundMark x1="82273" y1="80481" x2="82727" y2="80749"/>
                                  <a14:backgroundMark x1="80455" y1="87701" x2="80909" y2="87968"/>
                                  <a14:backgroundMark x1="81818" y1="89572" x2="83636" y2="90374"/>
                                  <a14:backgroundMark x1="84545" y1="91176" x2="84545" y2="9117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84599" w:rsidRDefault="00C84599" w:rsidP="004607E0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122B7">
        <w:rPr>
          <w:rFonts w:ascii="Times New Roman" w:hAnsi="Times New Roman" w:cs="Times New Roman"/>
          <w:sz w:val="28"/>
          <w:szCs w:val="28"/>
        </w:rPr>
        <w:t xml:space="preserve"> </w:t>
      </w:r>
      <w:r w:rsidR="00BB5B13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07E0">
        <w:rPr>
          <w:rFonts w:ascii="Times New Roman" w:hAnsi="Times New Roman" w:cs="Times New Roman"/>
          <w:sz w:val="28"/>
          <w:szCs w:val="28"/>
        </w:rPr>
        <w:t>Рис. 3</w:t>
      </w:r>
    </w:p>
    <w:p w:rsidR="00BB5B13" w:rsidRDefault="00BB5B13" w:rsidP="004607E0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5B13" w:rsidRDefault="00BB5B13" w:rsidP="004607E0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5B13" w:rsidRDefault="00BB5B13" w:rsidP="004607E0">
      <w:pPr>
        <w:tabs>
          <w:tab w:val="left" w:pos="38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5E99" w:rsidRPr="00392F8F" w:rsidRDefault="002B5E99" w:rsidP="002B5E99">
      <w:pPr>
        <w:pStyle w:val="10"/>
        <w:numPr>
          <w:ilvl w:val="0"/>
          <w:numId w:val="1"/>
        </w:numPr>
        <w:shd w:val="clear" w:color="auto" w:fill="auto"/>
        <w:spacing w:before="404" w:after="125" w:line="230" w:lineRule="exact"/>
        <w:jc w:val="left"/>
        <w:rPr>
          <w:b/>
          <w:sz w:val="28"/>
        </w:rPr>
      </w:pPr>
      <w:r w:rsidRPr="00392F8F">
        <w:rPr>
          <w:b/>
          <w:sz w:val="28"/>
        </w:rPr>
        <w:lastRenderedPageBreak/>
        <w:t>Технические требования к оборудованию</w:t>
      </w:r>
    </w:p>
    <w:p w:rsidR="002B5E99" w:rsidRPr="00B0135C" w:rsidRDefault="002B5E99" w:rsidP="0057038A">
      <w:pPr>
        <w:pStyle w:val="10"/>
        <w:shd w:val="clear" w:color="auto" w:fill="auto"/>
        <w:spacing w:before="404" w:after="125" w:line="276" w:lineRule="auto"/>
        <w:ind w:firstLine="426"/>
        <w:contextualSpacing/>
        <w:jc w:val="left"/>
        <w:rPr>
          <w:b/>
          <w:sz w:val="24"/>
        </w:rPr>
      </w:pPr>
      <w:r w:rsidRPr="00F15891">
        <w:rPr>
          <w:b/>
          <w:sz w:val="24"/>
        </w:rPr>
        <w:t xml:space="preserve">Требования к техническим характеристикам </w:t>
      </w:r>
      <w:r>
        <w:rPr>
          <w:b/>
          <w:sz w:val="24"/>
        </w:rPr>
        <w:t>ограничителей перенапряжения</w:t>
      </w:r>
      <w:r w:rsidR="00B0135C">
        <w:rPr>
          <w:b/>
          <w:sz w:val="24"/>
        </w:rPr>
        <w:t xml:space="preserve">, </w:t>
      </w:r>
      <w:r w:rsidR="00B0135C" w:rsidRPr="00B0135C">
        <w:rPr>
          <w:b/>
          <w:sz w:val="24"/>
          <w:szCs w:val="24"/>
        </w:rPr>
        <w:t>устанавливаемых на ПС 220/110/35/6 кВ Средний Балык</w:t>
      </w:r>
      <w:r w:rsidRPr="00B0135C">
        <w:rPr>
          <w:b/>
          <w:sz w:val="24"/>
        </w:rPr>
        <w:t xml:space="preserve">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B5E99" w:rsidTr="00C84599">
        <w:trPr>
          <w:trHeight w:val="501"/>
        </w:trPr>
        <w:tc>
          <w:tcPr>
            <w:tcW w:w="10431" w:type="dxa"/>
            <w:vAlign w:val="bottom"/>
          </w:tcPr>
          <w:tbl>
            <w:tblPr>
              <w:tblStyle w:val="a8"/>
              <w:tblW w:w="98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6162"/>
            </w:tblGrid>
            <w:tr w:rsidR="002B5E99" w:rsidTr="00C84599">
              <w:tc>
                <w:tcPr>
                  <w:tcW w:w="3686" w:type="dxa"/>
                </w:tcPr>
                <w:p w:rsidR="002B5E99" w:rsidRDefault="002B5E99" w:rsidP="00C84599">
                  <w:pPr>
                    <w:pStyle w:val="10"/>
                    <w:shd w:val="clear" w:color="auto" w:fill="auto"/>
                    <w:spacing w:after="125" w:line="240" w:lineRule="auto"/>
                    <w:ind w:firstLine="0"/>
                    <w:contextualSpacing/>
                    <w:jc w:val="left"/>
                  </w:pPr>
                  <w:r>
                    <w:t>Количество</w:t>
                  </w:r>
                </w:p>
              </w:tc>
              <w:tc>
                <w:tcPr>
                  <w:tcW w:w="6162" w:type="dxa"/>
                </w:tcPr>
                <w:p w:rsidR="002B5E99" w:rsidRPr="0083622E" w:rsidRDefault="002B5E99" w:rsidP="00C84599">
                  <w:pPr>
                    <w:pStyle w:val="10"/>
                    <w:shd w:val="clear" w:color="auto" w:fill="auto"/>
                    <w:spacing w:after="125" w:line="240" w:lineRule="auto"/>
                    <w:ind w:firstLine="0"/>
                    <w:contextualSpacing/>
                    <w:jc w:val="left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6</w:t>
                  </w:r>
                  <w:r w:rsidRPr="0083622E">
                    <w:rPr>
                      <w:u w:val="single"/>
                    </w:rPr>
                    <w:t xml:space="preserve"> штук</w:t>
                  </w:r>
                </w:p>
              </w:tc>
            </w:tr>
            <w:tr w:rsidR="002B5E99" w:rsidTr="00C84599">
              <w:tc>
                <w:tcPr>
                  <w:tcW w:w="3686" w:type="dxa"/>
                </w:tcPr>
                <w:p w:rsidR="002B5E99" w:rsidRDefault="002B5E99" w:rsidP="00C84599">
                  <w:pPr>
                    <w:pStyle w:val="10"/>
                    <w:shd w:val="clear" w:color="auto" w:fill="auto"/>
                    <w:spacing w:after="125" w:line="240" w:lineRule="auto"/>
                    <w:ind w:firstLine="0"/>
                    <w:contextualSpacing/>
                    <w:jc w:val="left"/>
                  </w:pPr>
                  <w:r>
                    <w:t>Грузополучатель</w:t>
                  </w:r>
                </w:p>
              </w:tc>
              <w:tc>
                <w:tcPr>
                  <w:tcW w:w="6162" w:type="dxa"/>
                </w:tcPr>
                <w:p w:rsidR="002B5E99" w:rsidRPr="00725187" w:rsidRDefault="002B5E99" w:rsidP="00C84599">
                  <w:pPr>
                    <w:pStyle w:val="10"/>
                    <w:shd w:val="clear" w:color="auto" w:fill="auto"/>
                    <w:spacing w:after="125" w:line="240" w:lineRule="auto"/>
                    <w:ind w:right="176" w:firstLine="0"/>
                    <w:contextualSpacing/>
                    <w:jc w:val="left"/>
                    <w:rPr>
                      <w:u w:val="single"/>
                    </w:rPr>
                  </w:pPr>
                  <w:r w:rsidRPr="00725187">
                    <w:rPr>
                      <w:rFonts w:hint="eastAsia"/>
                      <w:sz w:val="22"/>
                      <w:szCs w:val="22"/>
                      <w:u w:val="single"/>
                    </w:rPr>
                    <w:t>Филиал АО "Тюменьэнерго"</w:t>
                  </w:r>
                  <w:r w:rsidRPr="00725187">
                    <w:rPr>
                      <w:sz w:val="22"/>
                      <w:szCs w:val="22"/>
                      <w:u w:val="single"/>
                    </w:rPr>
                    <w:t xml:space="preserve"> Нефтеюганские </w:t>
                  </w:r>
                  <w:r w:rsidRPr="00725187">
                    <w:rPr>
                      <w:rFonts w:hint="eastAsia"/>
                      <w:sz w:val="22"/>
                      <w:szCs w:val="22"/>
                      <w:u w:val="single"/>
                    </w:rPr>
                    <w:t>ЭС,</w:t>
                  </w:r>
                  <w:r w:rsidRPr="00725187">
                    <w:rPr>
                      <w:rFonts w:hint="eastAsia"/>
                      <w:sz w:val="20"/>
                      <w:szCs w:val="22"/>
                      <w:u w:val="single"/>
                    </w:rPr>
                    <w:t xml:space="preserve"> </w:t>
                  </w:r>
                  <w:r w:rsidRPr="00725187">
                    <w:rPr>
                      <w:sz w:val="20"/>
                      <w:szCs w:val="22"/>
                      <w:u w:val="single"/>
                    </w:rPr>
                    <w:t>авто доставка-</w:t>
                  </w:r>
                  <w:r w:rsidRPr="00725187">
                    <w:rPr>
                      <w:sz w:val="22"/>
                      <w:szCs w:val="24"/>
                      <w:u w:val="single"/>
                    </w:rPr>
                    <w:t xml:space="preserve">База МПТБ г. Пыть-Ях, ул. Солнечная 5; ж/д доставка-станция Пыть-Ях (код станции 797002) Свердловской железной дороги, </w:t>
                  </w:r>
                  <w:proofErr w:type="spellStart"/>
                  <w:r w:rsidRPr="00725187">
                    <w:rPr>
                      <w:sz w:val="22"/>
                      <w:szCs w:val="24"/>
                      <w:u w:val="single"/>
                    </w:rPr>
                    <w:t>ж.д</w:t>
                  </w:r>
                  <w:proofErr w:type="spellEnd"/>
                  <w:r w:rsidRPr="00725187">
                    <w:rPr>
                      <w:sz w:val="22"/>
                      <w:szCs w:val="24"/>
                      <w:u w:val="single"/>
                    </w:rPr>
                    <w:t>. тупик (код тупика 9523)</w:t>
                  </w:r>
                </w:p>
              </w:tc>
            </w:tr>
          </w:tbl>
          <w:p w:rsidR="002B5E99" w:rsidRDefault="002B5E99" w:rsidP="00C84599">
            <w:pPr>
              <w:pStyle w:val="10"/>
              <w:shd w:val="clear" w:color="auto" w:fill="auto"/>
              <w:spacing w:after="125" w:line="240" w:lineRule="auto"/>
              <w:ind w:firstLine="0"/>
              <w:contextualSpacing/>
              <w:jc w:val="left"/>
            </w:pPr>
          </w:p>
        </w:tc>
      </w:tr>
    </w:tbl>
    <w:p w:rsidR="002B5E99" w:rsidRPr="00B236BB" w:rsidRDefault="002B5E99" w:rsidP="002B5E99">
      <w:pPr>
        <w:pStyle w:val="a7"/>
        <w:tabs>
          <w:tab w:val="left" w:pos="0"/>
          <w:tab w:val="left" w:pos="56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876"/>
        <w:gridCol w:w="3295"/>
        <w:gridCol w:w="2993"/>
        <w:gridCol w:w="2197"/>
      </w:tblGrid>
      <w:tr w:rsidR="002B5E99" w:rsidRPr="00876283" w:rsidTr="00BB5B13">
        <w:trPr>
          <w:trHeight w:val="218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</w:t>
            </w:r>
            <w:proofErr w:type="gramEnd"/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Технические характеристики (наименование параметра)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Требуемое значение</w:t>
            </w:r>
            <w:r w:rsidRPr="0087628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br/>
            </w:r>
            <w:r w:rsidRPr="0087628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 xml:space="preserve">(заполняется </w:t>
            </w:r>
            <w: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Покупателе</w:t>
            </w:r>
            <w:r w:rsidRPr="0087628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eastAsia="ru-RU"/>
              </w:rPr>
              <w:t>м)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pStyle w:val="130"/>
              <w:shd w:val="clear" w:color="auto" w:fill="auto"/>
              <w:spacing w:after="0" w:line="274" w:lineRule="exact"/>
              <w:ind w:firstLine="0"/>
              <w:jc w:val="center"/>
              <w:rPr>
                <w:b/>
              </w:rPr>
            </w:pPr>
            <w:r w:rsidRPr="00D57D92">
              <w:rPr>
                <w:b/>
              </w:rPr>
              <w:t>Предлагаем</w:t>
            </w:r>
            <w:r>
              <w:rPr>
                <w:b/>
              </w:rPr>
              <w:t>ые</w:t>
            </w:r>
            <w:r w:rsidRPr="00D57D92">
              <w:rPr>
                <w:b/>
              </w:rPr>
              <w:t xml:space="preserve"> участником </w:t>
            </w:r>
            <w:r>
              <w:rPr>
                <w:b/>
              </w:rPr>
              <w:t>т</w:t>
            </w:r>
            <w:r w:rsidRPr="00D57D92">
              <w:rPr>
                <w:b/>
              </w:rPr>
              <w:t>ехнические характеристики</w:t>
            </w:r>
          </w:p>
          <w:p w:rsidR="002B5E99" w:rsidRPr="00876283" w:rsidRDefault="002B5E99" w:rsidP="00BB5B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Style w:val="ab"/>
              </w:rPr>
              <w:t>(</w:t>
            </w:r>
            <w:r w:rsidRPr="009A18EA">
              <w:rPr>
                <w:rStyle w:val="ab"/>
              </w:rPr>
              <w:t>Участником заполня</w:t>
            </w:r>
            <w:r>
              <w:rPr>
                <w:rStyle w:val="ab"/>
              </w:rPr>
              <w:t>ю</w:t>
            </w:r>
            <w:r w:rsidRPr="009A18EA">
              <w:rPr>
                <w:rStyle w:val="ab"/>
              </w:rPr>
              <w:t>тся</w:t>
            </w:r>
            <w:r>
              <w:rPr>
                <w:rStyle w:val="ab"/>
              </w:rPr>
              <w:t xml:space="preserve"> все указанные параметры</w:t>
            </w:r>
            <w:r w:rsidRPr="009A18EA">
              <w:rPr>
                <w:rStyle w:val="ab"/>
              </w:rPr>
              <w:t>)</w:t>
            </w:r>
          </w:p>
        </w:tc>
      </w:tr>
      <w:tr w:rsidR="002B5E99" w:rsidRPr="00876283" w:rsidTr="00BB5B13">
        <w:trPr>
          <w:trHeight w:val="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B5E99" w:rsidRPr="00876283" w:rsidTr="00C84599"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параметры: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5E99" w:rsidRPr="00876283" w:rsidTr="00C84599">
        <w:trPr>
          <w:trHeight w:val="26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E387C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8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ОПН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E387C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38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ОПН-РТ/TEL-6/7,2 УХЛ</w:t>
            </w:r>
            <w:proofErr w:type="gramStart"/>
            <w:r w:rsidRPr="003E38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C84599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Класс напряжения сети, кВ</w:t>
            </w:r>
            <w:r w:rsidRPr="00F8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C84599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Наибольшее длительно допустимое рабочее напряжение, кВ, </w:t>
            </w:r>
            <w:proofErr w:type="spell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дей</w:t>
            </w:r>
            <w:proofErr w:type="spell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-</w:t>
            </w:r>
          </w:p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ствующее</w:t>
            </w:r>
            <w:proofErr w:type="spell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значение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C84599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Классификационное напряжение промышленной частоты, кВ, не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менее, действующее значение, при амплитуде 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классификационного</w:t>
            </w:r>
            <w:proofErr w:type="gramEnd"/>
          </w:p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тока через ОПН 2.0 мА</w:t>
            </w:r>
            <w:r w:rsidRPr="00F85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C84599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Номинальное напряжение, кВ, действующее значение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BB5B13">
        <w:trPr>
          <w:trHeight w:val="1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Класс разряда линии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C84599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Номинальный разрядный ток 8/20 мкс, кА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Pr="00423E00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BB5B13">
        <w:trPr>
          <w:trHeight w:val="19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Пропускная способность, А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423E00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760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BB5B13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Остающееся напряжение, кВ, не более: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Plumb-Regular" w:hAnsi="Times New Roman" w:cs="Times New Roman"/>
                <w:sz w:val="24"/>
                <w:szCs w:val="24"/>
              </w:rPr>
              <w:t>-</w:t>
            </w: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при коммутационном импульсе тока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500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30/60 мкс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1000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30/60 мкс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2000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30/60 мкс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Plumb-Regular" w:hAnsi="Times New Roman" w:cs="Times New Roman"/>
                <w:sz w:val="24"/>
                <w:szCs w:val="24"/>
              </w:rPr>
              <w:t>-</w:t>
            </w: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при грозовом импульсе тока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5000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8/20 мкс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10000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8/20 мкс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20000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8/20 мкс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Plumb-Regular" w:hAnsi="Times New Roman" w:cs="Times New Roman"/>
                <w:sz w:val="24"/>
                <w:szCs w:val="24"/>
              </w:rPr>
              <w:t>-</w:t>
            </w: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при крутом импульсе</w:t>
            </w:r>
            <w:r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</w:t>
            </w: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тока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10000</w:t>
            </w:r>
            <w:proofErr w:type="gramStart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, 1/10 мкс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Pr="00F85B02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17,7</w:t>
            </w: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18,3</w:t>
            </w: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19,1</w:t>
            </w: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21,1</w:t>
            </w: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22,4</w:t>
            </w: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25,0</w:t>
            </w:r>
          </w:p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Pr="00423E00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BB5B13">
        <w:trPr>
          <w:trHeight w:val="6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Ток утечки, мА, не более, действующее значение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C84599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Максимальная амплитуда импульса большого тока 4/10 мкс, кА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BB5B13">
        <w:trPr>
          <w:trHeight w:val="2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BB5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Удельная энергия, кДж/кВ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C84599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lumb-Regular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Рассеиваемая энергия ОПН</w:t>
            </w:r>
          </w:p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 xml:space="preserve"> (2 импульса), кДж, не менее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BB5B13">
        <w:trPr>
          <w:trHeight w:val="13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F85B02" w:rsidRDefault="002B5E99" w:rsidP="00C8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B02">
              <w:rPr>
                <w:rFonts w:ascii="Times New Roman" w:eastAsia="Plumb-Regular" w:hAnsi="Times New Roman" w:cs="Times New Roman"/>
                <w:sz w:val="24"/>
                <w:szCs w:val="24"/>
              </w:rPr>
              <w:t>Ток взрывобезопасности, кА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BB5B13">
        <w:trPr>
          <w:trHeight w:val="1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DD4CFD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Габаритные</w:t>
            </w:r>
            <w:r w:rsidRPr="00DD4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размеры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3A0834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BB5B13">
        <w:trPr>
          <w:trHeight w:val="14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0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BB5B13">
        <w:trPr>
          <w:trHeight w:val="13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юбок, мм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C84599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контактных</w:t>
            </w:r>
            <w:r w:rsidRPr="00E20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отверстий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C84599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контактных</w:t>
            </w:r>
            <w:r w:rsidRPr="00E20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отверстий</w:t>
            </w:r>
            <w:r w:rsidRPr="00520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М10х10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64F7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C84599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E20079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внешнему виду ОПН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6B37DB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 изоляционных частей должна быть без посторонних включений, пузырей, раковин, трещин (зазоров). Граница раздела материала защитной оболочки и </w:t>
            </w:r>
            <w:proofErr w:type="spellStart"/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оконцевателя</w:t>
            </w:r>
            <w:proofErr w:type="spellEnd"/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без зазоров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C84599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защитной оболочки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6B37DB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Оболочка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жна быть изготовлена из атмосферостойкого полимера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C84599">
        <w:trPr>
          <w:trHeight w:val="63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сертификации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должно быть допущено к применению на объектах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876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E99" w:rsidRPr="00876283" w:rsidTr="00BB5B13">
        <w:trPr>
          <w:trHeight w:val="7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E99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99" w:rsidRPr="00876283" w:rsidRDefault="002B5E99" w:rsidP="00C84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B5E99" w:rsidRDefault="004607E0" w:rsidP="00E122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A28A78F" wp14:editId="24B0D784">
            <wp:simplePos x="0" y="0"/>
            <wp:positionH relativeFrom="column">
              <wp:posOffset>2307590</wp:posOffset>
            </wp:positionH>
            <wp:positionV relativeFrom="paragraph">
              <wp:posOffset>497205</wp:posOffset>
            </wp:positionV>
            <wp:extent cx="1253490" cy="1419860"/>
            <wp:effectExtent l="0" t="0" r="381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100000" l="0" r="100000">
                                  <a14:foregroundMark x1="61500" y1="6608" x2="61500" y2="6608"/>
                                  <a14:foregroundMark x1="64000" y1="6167" x2="64000" y2="6167"/>
                                  <a14:foregroundMark x1="64500" y1="7489" x2="64500" y2="7489"/>
                                  <a14:foregroundMark x1="64500" y1="6167" x2="64500" y2="6167"/>
                                  <a14:foregroundMark x1="68000" y1="5286" x2="68000" y2="5286"/>
                                  <a14:foregroundMark x1="71000" y1="5286" x2="71000" y2="5286"/>
                                  <a14:foregroundMark x1="73000" y1="6608" x2="73000" y2="6608"/>
                                  <a14:foregroundMark x1="76500" y1="5727" x2="76500" y2="5727"/>
                                  <a14:foregroundMark x1="79500" y1="5286" x2="79500" y2="5286"/>
                                  <a14:foregroundMark x1="85500" y1="5286" x2="85500" y2="5286"/>
                                  <a14:foregroundMark x1="62000" y1="4405" x2="97000" y2="4405"/>
                                  <a14:foregroundMark x1="13000" y1="41850" x2="13000" y2="41850"/>
                                  <a14:foregroundMark x1="13000" y1="44934" x2="13000" y2="44934"/>
                                  <a14:foregroundMark x1="12500" y1="48018" x2="12500" y2="48018"/>
                                  <a14:foregroundMark x1="56000" y1="78414" x2="56000" y2="78414"/>
                                  <a14:foregroundMark x1="59000" y1="77974" x2="59000" y2="77974"/>
                                  <a14:foregroundMark x1="52500" y1="86784" x2="52500" y2="86784"/>
                                  <a14:foregroundMark x1="55500" y1="86344" x2="55500" y2="86344"/>
                                  <a14:foregroundMark x1="59000" y1="85903" x2="59000" y2="85903"/>
                                  <a14:foregroundMark x1="55500" y1="81057" x2="55500" y2="81057"/>
                                  <a14:foregroundMark x1="60000" y1="81938" x2="60000" y2="81938"/>
                                  <a14:foregroundMark x1="34500" y1="82379" x2="75000" y2="82379"/>
                                  <a14:foregroundMark x1="59500" y1="88106" x2="59500" y2="88106"/>
                                  <a14:foregroundMark x1="15000" y1="44934" x2="15000" y2="44934"/>
                                  <a14:foregroundMark x1="15000" y1="43172" x2="15000" y2="43172"/>
                                  <a14:foregroundMark x1="16000" y1="44493" x2="16000" y2="44493"/>
                                  <a14:foregroundMark x1="15500" y1="41410" x2="15500" y2="41410"/>
                                  <a14:foregroundMark x1="12500" y1="45374" x2="12500" y2="45374"/>
                                  <a14:foregroundMark x1="76000" y1="70044" x2="76000" y2="82819"/>
                                  <a14:foregroundMark x1="52000" y1="89427" x2="58000" y2="89427"/>
                                  <a14:foregroundMark x1="34000" y1="71806" x2="34000" y2="82819"/>
                                  <a14:foregroundMark x1="12500" y1="42731" x2="12500" y2="42731"/>
                                  <a14:foregroundMark x1="12000" y1="43172" x2="12000" y2="43172"/>
                                  <a14:foregroundMark x1="12000" y1="41410" x2="12000" y2="41410"/>
                                  <a14:foregroundMark x1="15500" y1="42731" x2="15500" y2="42731"/>
                                  <a14:foregroundMark x1="17500" y1="40969" x2="17000" y2="44493"/>
                                  <a14:backgroundMark x1="38500" y1="77533" x2="38500" y2="77533"/>
                                  <a14:backgroundMark x1="43500" y1="78855" x2="43500" y2="78855"/>
                                  <a14:backgroundMark x1="39500" y1="79295" x2="39500" y2="79295"/>
                                  <a14:backgroundMark x1="36000" y1="73568" x2="36000" y2="73568"/>
                                  <a14:backgroundMark x1="47000" y1="79736" x2="47000" y2="79736"/>
                                  <a14:backgroundMark x1="66500" y1="79736" x2="67000" y2="80176"/>
                                  <a14:backgroundMark x1="72000" y1="76211" x2="72000" y2="76211"/>
                                  <a14:backgroundMark x1="70000" y1="80176" x2="70000" y2="80176"/>
                                  <a14:backgroundMark x1="64000" y1="78855" x2="63000" y2="79295"/>
                                  <a14:backgroundMark x1="60500" y1="77533" x2="60500" y2="77533"/>
                                  <a14:backgroundMark x1="54000" y1="77093" x2="54000" y2="77093"/>
                                  <a14:backgroundMark x1="65000" y1="85903" x2="65000" y2="85903"/>
                                  <a14:backgroundMark x1="41000" y1="85463" x2="41000" y2="85463"/>
                                  <a14:backgroundMark x1="46000" y1="84141" x2="46000" y2="84581"/>
                                  <a14:backgroundMark x1="64000" y1="86344" x2="64500" y2="87225"/>
                                  <a14:backgroundMark x1="59000" y1="84141" x2="59000" y2="84141"/>
                                  <a14:backgroundMark x1="51000" y1="84141" x2="51000" y2="84141"/>
                                  <a14:backgroundMark x1="55500" y1="84141" x2="55500" y2="84141"/>
                                  <a14:backgroundMark x1="81000" y1="75771" x2="81000" y2="75771"/>
                                  <a14:backgroundMark x1="61500" y1="85903" x2="61500" y2="85903"/>
                                  <a14:backgroundMark x1="39500" y1="77093" x2="39500" y2="77093"/>
                                  <a14:backgroundMark x1="37000" y1="78855" x2="37000" y2="78855"/>
                                  <a14:backgroundMark x1="37000" y1="81498" x2="37000" y2="8149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2B7" w:rsidRDefault="00E122B7" w:rsidP="00E12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B5B1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Рис. 4</w:t>
      </w:r>
    </w:p>
    <w:p w:rsidR="004607E0" w:rsidRDefault="004607E0" w:rsidP="00586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1E9D" w:rsidRDefault="00B34480" w:rsidP="00586C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86C3A">
        <w:rPr>
          <w:rFonts w:ascii="Times New Roman" w:hAnsi="Times New Roman" w:cs="Times New Roman"/>
          <w:sz w:val="28"/>
          <w:szCs w:val="28"/>
        </w:rPr>
        <w:t xml:space="preserve">ачальник СЭиРПС                                                    </w:t>
      </w:r>
      <w:r w:rsidR="002D20EF">
        <w:rPr>
          <w:rFonts w:ascii="Times New Roman" w:hAnsi="Times New Roman" w:cs="Times New Roman"/>
          <w:sz w:val="28"/>
          <w:szCs w:val="28"/>
        </w:rPr>
        <w:t xml:space="preserve"> </w:t>
      </w:r>
      <w:r w:rsidR="007A3931">
        <w:rPr>
          <w:rFonts w:ascii="Times New Roman" w:hAnsi="Times New Roman" w:cs="Times New Roman"/>
          <w:sz w:val="28"/>
          <w:szCs w:val="28"/>
        </w:rPr>
        <w:t xml:space="preserve">   </w:t>
      </w:r>
      <w:r w:rsidR="002D20EF">
        <w:rPr>
          <w:rFonts w:ascii="Times New Roman" w:hAnsi="Times New Roman" w:cs="Times New Roman"/>
          <w:sz w:val="28"/>
          <w:szCs w:val="28"/>
        </w:rPr>
        <w:t xml:space="preserve"> </w:t>
      </w:r>
      <w:r w:rsidR="00586C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86C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А.А. Юхименко</w:t>
      </w:r>
    </w:p>
    <w:p w:rsidR="003E1B5C" w:rsidRDefault="003E1B5C" w:rsidP="00586C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0EF" w:rsidRPr="00D25ADA" w:rsidRDefault="002D20EF" w:rsidP="00586C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20EF" w:rsidRPr="00D25ADA" w:rsidSect="00B236BB">
      <w:footerReference w:type="default" r:id="rId14"/>
      <w:pgSz w:w="11906" w:h="16838"/>
      <w:pgMar w:top="284" w:right="851" w:bottom="28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99" w:rsidRDefault="00C84599" w:rsidP="00D25ADA">
      <w:pPr>
        <w:spacing w:after="0" w:line="240" w:lineRule="auto"/>
      </w:pPr>
      <w:r>
        <w:separator/>
      </w:r>
    </w:p>
  </w:endnote>
  <w:endnote w:type="continuationSeparator" w:id="0">
    <w:p w:rsidR="00C84599" w:rsidRDefault="00C84599" w:rsidP="00D2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umb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99" w:rsidRPr="00B236BB" w:rsidRDefault="00C84599" w:rsidP="009C0682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99" w:rsidRDefault="00C84599" w:rsidP="00D25ADA">
      <w:pPr>
        <w:spacing w:after="0" w:line="240" w:lineRule="auto"/>
      </w:pPr>
      <w:r>
        <w:separator/>
      </w:r>
    </w:p>
  </w:footnote>
  <w:footnote w:type="continuationSeparator" w:id="0">
    <w:p w:rsidR="00C84599" w:rsidRDefault="00C84599" w:rsidP="00D25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2EE"/>
    <w:multiLevelType w:val="multilevel"/>
    <w:tmpl w:val="E0B8B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2705754"/>
    <w:multiLevelType w:val="multilevel"/>
    <w:tmpl w:val="114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84F73C4"/>
    <w:multiLevelType w:val="multilevel"/>
    <w:tmpl w:val="09CE8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9581DE1"/>
    <w:multiLevelType w:val="multilevel"/>
    <w:tmpl w:val="E286C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99D4255"/>
    <w:multiLevelType w:val="multilevel"/>
    <w:tmpl w:val="114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B5C3386"/>
    <w:multiLevelType w:val="multilevel"/>
    <w:tmpl w:val="E286C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5E668B4"/>
    <w:multiLevelType w:val="multilevel"/>
    <w:tmpl w:val="114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5A46203"/>
    <w:multiLevelType w:val="multilevel"/>
    <w:tmpl w:val="114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78B67E1"/>
    <w:multiLevelType w:val="hybridMultilevel"/>
    <w:tmpl w:val="F8C2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E2"/>
    <w:rsid w:val="00084FDD"/>
    <w:rsid w:val="00090939"/>
    <w:rsid w:val="000E5C11"/>
    <w:rsid w:val="000F1B8F"/>
    <w:rsid w:val="001422D3"/>
    <w:rsid w:val="001451CA"/>
    <w:rsid w:val="0019479F"/>
    <w:rsid w:val="001B2754"/>
    <w:rsid w:val="001C7203"/>
    <w:rsid w:val="001E40AC"/>
    <w:rsid w:val="001F635A"/>
    <w:rsid w:val="001F7E0D"/>
    <w:rsid w:val="00221E9D"/>
    <w:rsid w:val="0022667B"/>
    <w:rsid w:val="00240EDD"/>
    <w:rsid w:val="00250E1E"/>
    <w:rsid w:val="00251435"/>
    <w:rsid w:val="0026498E"/>
    <w:rsid w:val="002B1868"/>
    <w:rsid w:val="002B5E99"/>
    <w:rsid w:val="002C0FBF"/>
    <w:rsid w:val="002D20EF"/>
    <w:rsid w:val="002E2CE2"/>
    <w:rsid w:val="00325069"/>
    <w:rsid w:val="00363AD2"/>
    <w:rsid w:val="00380928"/>
    <w:rsid w:val="003865D2"/>
    <w:rsid w:val="003A46D6"/>
    <w:rsid w:val="003C1560"/>
    <w:rsid w:val="003C2793"/>
    <w:rsid w:val="003E1B5C"/>
    <w:rsid w:val="003E2252"/>
    <w:rsid w:val="0041678E"/>
    <w:rsid w:val="00423B8B"/>
    <w:rsid w:val="00433DAC"/>
    <w:rsid w:val="004569C6"/>
    <w:rsid w:val="004607E0"/>
    <w:rsid w:val="00465A10"/>
    <w:rsid w:val="00483FF2"/>
    <w:rsid w:val="004A497E"/>
    <w:rsid w:val="004C69CF"/>
    <w:rsid w:val="004F7926"/>
    <w:rsid w:val="00526FE9"/>
    <w:rsid w:val="00543EF7"/>
    <w:rsid w:val="0057038A"/>
    <w:rsid w:val="0057670F"/>
    <w:rsid w:val="00581B6B"/>
    <w:rsid w:val="00586C3A"/>
    <w:rsid w:val="005A2EA4"/>
    <w:rsid w:val="005B7F72"/>
    <w:rsid w:val="005E1676"/>
    <w:rsid w:val="00627DE0"/>
    <w:rsid w:val="006530F0"/>
    <w:rsid w:val="006559D5"/>
    <w:rsid w:val="006A7D51"/>
    <w:rsid w:val="006B37DB"/>
    <w:rsid w:val="00701D6F"/>
    <w:rsid w:val="00722695"/>
    <w:rsid w:val="00725187"/>
    <w:rsid w:val="00746FED"/>
    <w:rsid w:val="007727CD"/>
    <w:rsid w:val="00796197"/>
    <w:rsid w:val="007A3931"/>
    <w:rsid w:val="007A58E8"/>
    <w:rsid w:val="007C21F1"/>
    <w:rsid w:val="007C5C1D"/>
    <w:rsid w:val="007F1C82"/>
    <w:rsid w:val="00801FE7"/>
    <w:rsid w:val="0083622E"/>
    <w:rsid w:val="00876283"/>
    <w:rsid w:val="008845EA"/>
    <w:rsid w:val="008865DE"/>
    <w:rsid w:val="00890200"/>
    <w:rsid w:val="008942C9"/>
    <w:rsid w:val="00900AE7"/>
    <w:rsid w:val="00950D37"/>
    <w:rsid w:val="00953B6D"/>
    <w:rsid w:val="009728D6"/>
    <w:rsid w:val="009811FC"/>
    <w:rsid w:val="009B27E1"/>
    <w:rsid w:val="009C0682"/>
    <w:rsid w:val="009D6443"/>
    <w:rsid w:val="009E3841"/>
    <w:rsid w:val="009E6A5A"/>
    <w:rsid w:val="00A01A7A"/>
    <w:rsid w:val="00A05845"/>
    <w:rsid w:val="00A64DED"/>
    <w:rsid w:val="00A845C2"/>
    <w:rsid w:val="00AA58EC"/>
    <w:rsid w:val="00AC682E"/>
    <w:rsid w:val="00AC68D9"/>
    <w:rsid w:val="00AE47A9"/>
    <w:rsid w:val="00B0135C"/>
    <w:rsid w:val="00B1352C"/>
    <w:rsid w:val="00B146DA"/>
    <w:rsid w:val="00B236BB"/>
    <w:rsid w:val="00B34480"/>
    <w:rsid w:val="00B823D2"/>
    <w:rsid w:val="00B935D5"/>
    <w:rsid w:val="00B967AC"/>
    <w:rsid w:val="00BB5B13"/>
    <w:rsid w:val="00BD0C69"/>
    <w:rsid w:val="00C03039"/>
    <w:rsid w:val="00C04C9B"/>
    <w:rsid w:val="00C53A0B"/>
    <w:rsid w:val="00C84599"/>
    <w:rsid w:val="00CA0251"/>
    <w:rsid w:val="00CB1B34"/>
    <w:rsid w:val="00CC36D4"/>
    <w:rsid w:val="00D2458D"/>
    <w:rsid w:val="00D25ADA"/>
    <w:rsid w:val="00D4616E"/>
    <w:rsid w:val="00D56F16"/>
    <w:rsid w:val="00D7222E"/>
    <w:rsid w:val="00D752DB"/>
    <w:rsid w:val="00D75B5C"/>
    <w:rsid w:val="00DA4DFA"/>
    <w:rsid w:val="00DD2763"/>
    <w:rsid w:val="00DD293B"/>
    <w:rsid w:val="00DD4CFD"/>
    <w:rsid w:val="00DE3D75"/>
    <w:rsid w:val="00E11A7A"/>
    <w:rsid w:val="00E122B7"/>
    <w:rsid w:val="00E20079"/>
    <w:rsid w:val="00E2440B"/>
    <w:rsid w:val="00E31454"/>
    <w:rsid w:val="00E64AAE"/>
    <w:rsid w:val="00E64F79"/>
    <w:rsid w:val="00E76E07"/>
    <w:rsid w:val="00EF2190"/>
    <w:rsid w:val="00F20E14"/>
    <w:rsid w:val="00F421B7"/>
    <w:rsid w:val="00F80F2B"/>
    <w:rsid w:val="00F9671E"/>
    <w:rsid w:val="00FD2B0A"/>
    <w:rsid w:val="00FD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ADA"/>
  </w:style>
  <w:style w:type="paragraph" w:styleId="a5">
    <w:name w:val="footer"/>
    <w:basedOn w:val="a"/>
    <w:link w:val="a6"/>
    <w:uiPriority w:val="99"/>
    <w:unhideWhenUsed/>
    <w:rsid w:val="00D25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ADA"/>
  </w:style>
  <w:style w:type="paragraph" w:styleId="a7">
    <w:name w:val="List Paragraph"/>
    <w:basedOn w:val="a"/>
    <w:uiPriority w:val="34"/>
    <w:qFormat/>
    <w:rsid w:val="00C53A0B"/>
    <w:pPr>
      <w:ind w:left="720"/>
      <w:contextualSpacing/>
    </w:pPr>
  </w:style>
  <w:style w:type="table" w:styleId="a8">
    <w:name w:val="Table Grid"/>
    <w:basedOn w:val="a1"/>
    <w:uiPriority w:val="59"/>
    <w:rsid w:val="0072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2793"/>
    <w:rPr>
      <w:rFonts w:ascii="Tahoma" w:hAnsi="Tahoma" w:cs="Tahoma"/>
      <w:sz w:val="16"/>
      <w:szCs w:val="16"/>
    </w:rPr>
  </w:style>
  <w:style w:type="character" w:customStyle="1" w:styleId="13">
    <w:name w:val="Основной текст (13)_"/>
    <w:basedOn w:val="a0"/>
    <w:link w:val="130"/>
    <w:rsid w:val="008362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3622E"/>
    <w:pPr>
      <w:shd w:val="clear" w:color="auto" w:fill="FFFFFF"/>
      <w:spacing w:after="600" w:line="0" w:lineRule="atLeast"/>
      <w:ind w:hanging="9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b">
    <w:name w:val="Emphasis"/>
    <w:basedOn w:val="a0"/>
    <w:uiPriority w:val="20"/>
    <w:qFormat/>
    <w:rsid w:val="0083622E"/>
    <w:rPr>
      <w:i/>
      <w:iCs/>
    </w:rPr>
  </w:style>
  <w:style w:type="character" w:customStyle="1" w:styleId="ac">
    <w:name w:val="Основной текст_"/>
    <w:basedOn w:val="a0"/>
    <w:link w:val="10"/>
    <w:rsid w:val="008362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0"/>
    <w:basedOn w:val="a"/>
    <w:link w:val="ac"/>
    <w:rsid w:val="0083622E"/>
    <w:pPr>
      <w:shd w:val="clear" w:color="auto" w:fill="FFFFFF"/>
      <w:spacing w:after="1440" w:line="86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ADA"/>
  </w:style>
  <w:style w:type="paragraph" w:styleId="a5">
    <w:name w:val="footer"/>
    <w:basedOn w:val="a"/>
    <w:link w:val="a6"/>
    <w:uiPriority w:val="99"/>
    <w:unhideWhenUsed/>
    <w:rsid w:val="00D25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ADA"/>
  </w:style>
  <w:style w:type="paragraph" w:styleId="a7">
    <w:name w:val="List Paragraph"/>
    <w:basedOn w:val="a"/>
    <w:uiPriority w:val="34"/>
    <w:qFormat/>
    <w:rsid w:val="00C53A0B"/>
    <w:pPr>
      <w:ind w:left="720"/>
      <w:contextualSpacing/>
    </w:pPr>
  </w:style>
  <w:style w:type="table" w:styleId="a8">
    <w:name w:val="Table Grid"/>
    <w:basedOn w:val="a1"/>
    <w:uiPriority w:val="59"/>
    <w:rsid w:val="0072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2793"/>
    <w:rPr>
      <w:rFonts w:ascii="Tahoma" w:hAnsi="Tahoma" w:cs="Tahoma"/>
      <w:sz w:val="16"/>
      <w:szCs w:val="16"/>
    </w:rPr>
  </w:style>
  <w:style w:type="character" w:customStyle="1" w:styleId="13">
    <w:name w:val="Основной текст (13)_"/>
    <w:basedOn w:val="a0"/>
    <w:link w:val="130"/>
    <w:rsid w:val="008362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3622E"/>
    <w:pPr>
      <w:shd w:val="clear" w:color="auto" w:fill="FFFFFF"/>
      <w:spacing w:after="600" w:line="0" w:lineRule="atLeast"/>
      <w:ind w:hanging="9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b">
    <w:name w:val="Emphasis"/>
    <w:basedOn w:val="a0"/>
    <w:uiPriority w:val="20"/>
    <w:qFormat/>
    <w:rsid w:val="0083622E"/>
    <w:rPr>
      <w:i/>
      <w:iCs/>
    </w:rPr>
  </w:style>
  <w:style w:type="character" w:customStyle="1" w:styleId="ac">
    <w:name w:val="Основной текст_"/>
    <w:basedOn w:val="a0"/>
    <w:link w:val="10"/>
    <w:rsid w:val="008362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0"/>
    <w:basedOn w:val="a"/>
    <w:link w:val="ac"/>
    <w:rsid w:val="0083622E"/>
    <w:pPr>
      <w:shd w:val="clear" w:color="auto" w:fill="FFFFFF"/>
      <w:spacing w:after="1440" w:line="86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1126-7A3D-4675-B42C-BEEDF965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12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Шилоносова Галина Ивановна</dc:creator>
  <cp:lastModifiedBy>Сапецкий Павел Витальевич</cp:lastModifiedBy>
  <cp:revision>31</cp:revision>
  <cp:lastPrinted>2015-09-28T06:31:00Z</cp:lastPrinted>
  <dcterms:created xsi:type="dcterms:W3CDTF">2015-08-20T11:01:00Z</dcterms:created>
  <dcterms:modified xsi:type="dcterms:W3CDTF">2016-09-29T03:38:00Z</dcterms:modified>
</cp:coreProperties>
</file>